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487D9" w14:textId="440554C4" w:rsidR="00625B19" w:rsidRPr="00F97042" w:rsidRDefault="00625B19" w:rsidP="00625B19">
      <w:pPr>
        <w:tabs>
          <w:tab w:val="right" w:pos="9639"/>
        </w:tabs>
        <w:spacing w:after="60"/>
        <w:rPr>
          <w:rFonts w:ascii="Arial" w:hAnsi="Arial"/>
          <w:b/>
          <w:sz w:val="22"/>
          <w:szCs w:val="22"/>
        </w:rPr>
      </w:pPr>
      <w:r w:rsidRPr="00544730">
        <w:rPr>
          <w:rFonts w:ascii="Arial" w:hAnsi="Arial"/>
          <w:b/>
          <w:sz w:val="22"/>
          <w:szCs w:val="22"/>
        </w:rPr>
        <w:t xml:space="preserve">3GPP TSG RAN WG1 Meeting </w:t>
      </w:r>
      <w:r w:rsidR="00214A7A">
        <w:rPr>
          <w:rFonts w:ascii="Arial" w:hAnsi="Arial"/>
          <w:b/>
          <w:sz w:val="22"/>
          <w:szCs w:val="22"/>
        </w:rPr>
        <w:t>#88</w:t>
      </w:r>
      <w:r>
        <w:rPr>
          <w:rFonts w:ascii="Arial" w:hAnsi="Arial"/>
          <w:b/>
          <w:sz w:val="22"/>
          <w:szCs w:val="22"/>
        </w:rPr>
        <w:tab/>
      </w:r>
      <w:r w:rsidR="00722FF5" w:rsidRPr="007C17B8">
        <w:rPr>
          <w:rFonts w:ascii="Arial" w:hAnsi="Arial"/>
          <w:b/>
          <w:sz w:val="22"/>
          <w:szCs w:val="22"/>
        </w:rPr>
        <w:t>R1-</w:t>
      </w:r>
      <w:r w:rsidR="007C17B8" w:rsidRPr="007C17B8">
        <w:rPr>
          <w:rFonts w:ascii="Arial" w:hAnsi="Arial"/>
          <w:b/>
          <w:sz w:val="22"/>
          <w:szCs w:val="22"/>
        </w:rPr>
        <w:t>1703129</w:t>
      </w:r>
    </w:p>
    <w:p w14:paraId="17EDAB75" w14:textId="77777777" w:rsidR="00214A7A" w:rsidRPr="00525CF4" w:rsidRDefault="00214A7A" w:rsidP="00214A7A">
      <w:pPr>
        <w:widowControl w:val="0"/>
        <w:autoSpaceDE w:val="0"/>
        <w:autoSpaceDN w:val="0"/>
        <w:spacing w:after="240"/>
        <w:outlineLvl w:val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</w:t>
      </w:r>
      <w:r w:rsidRPr="0042335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</w:t>
      </w:r>
      <w:r w:rsidRPr="00525CF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17</w:t>
      </w:r>
      <w:r w:rsidRPr="00423351">
        <w:rPr>
          <w:rFonts w:ascii="Arial" w:hAnsi="Arial" w:cs="Arial"/>
          <w:b/>
          <w:bCs/>
          <w:sz w:val="22"/>
          <w:vertAlign w:val="superscript"/>
        </w:rPr>
        <w:t>th</w:t>
      </w:r>
      <w:r w:rsidRPr="00525CF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Pr="00525CF4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7</w:t>
      </w:r>
    </w:p>
    <w:p w14:paraId="3BC856BC" w14:textId="77777777" w:rsidR="00625B19" w:rsidRPr="002B534B" w:rsidRDefault="00625B19" w:rsidP="00625B19">
      <w:pPr>
        <w:widowControl w:val="0"/>
        <w:jc w:val="both"/>
        <w:rPr>
          <w:rFonts w:ascii="Times" w:eastAsia="Batang" w:hAnsi="Times"/>
          <w:lang w:val="en-US"/>
        </w:rPr>
      </w:pPr>
    </w:p>
    <w:p w14:paraId="0FB44E7B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 xml:space="preserve">Source: </w:t>
      </w:r>
      <w:r w:rsidRPr="003836D7">
        <w:rPr>
          <w:rFonts w:eastAsia="Times New Roman"/>
          <w:b/>
          <w:sz w:val="24"/>
          <w:lang w:eastAsia="ja-JP"/>
        </w:rPr>
        <w:tab/>
      </w:r>
      <w:r w:rsidRPr="003836D7">
        <w:rPr>
          <w:rFonts w:eastAsia="Times New Roman" w:hint="eastAsia"/>
          <w:b/>
          <w:sz w:val="24"/>
          <w:lang w:eastAsia="ja-JP"/>
        </w:rPr>
        <w:t>SONY</w:t>
      </w:r>
    </w:p>
    <w:p w14:paraId="1333728B" w14:textId="08A801DD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Title:</w:t>
      </w:r>
      <w:bookmarkStart w:id="0" w:name="Title"/>
      <w:bookmarkEnd w:id="0"/>
      <w:r w:rsidRPr="003836D7">
        <w:rPr>
          <w:rFonts w:eastAsia="Times New Roman"/>
          <w:b/>
          <w:sz w:val="24"/>
          <w:lang w:eastAsia="ja-JP"/>
        </w:rPr>
        <w:tab/>
      </w:r>
      <w:r w:rsidR="00195F62" w:rsidRPr="00195F62">
        <w:rPr>
          <w:rFonts w:eastAsia="Times New Roman"/>
          <w:b/>
          <w:sz w:val="24"/>
          <w:lang w:eastAsia="ja-JP"/>
        </w:rPr>
        <w:t>Considerations for NR 4-step RACH procedure</w:t>
      </w:r>
    </w:p>
    <w:p w14:paraId="37BDF844" w14:textId="7F3F9D09" w:rsidR="00625B19" w:rsidRPr="0028064C" w:rsidRDefault="006841B3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8064C">
        <w:rPr>
          <w:rFonts w:eastAsia="Times New Roman"/>
          <w:b/>
          <w:sz w:val="24"/>
          <w:lang w:eastAsia="ja-JP"/>
        </w:rPr>
        <w:t>Agenda item:</w:t>
      </w:r>
      <w:r w:rsidRPr="0028064C">
        <w:rPr>
          <w:rFonts w:eastAsia="Times New Roman"/>
          <w:b/>
          <w:sz w:val="24"/>
          <w:lang w:eastAsia="ja-JP"/>
        </w:rPr>
        <w:tab/>
      </w:r>
      <w:r w:rsidR="00214A7A">
        <w:rPr>
          <w:rFonts w:eastAsia="Times New Roman"/>
          <w:b/>
          <w:sz w:val="24"/>
          <w:lang w:eastAsia="ja-JP"/>
        </w:rPr>
        <w:t>8</w:t>
      </w:r>
      <w:r w:rsidR="005833DF" w:rsidRPr="0028064C">
        <w:rPr>
          <w:rFonts w:eastAsia="Times New Roman"/>
          <w:b/>
          <w:sz w:val="24"/>
          <w:lang w:eastAsia="ja-JP"/>
        </w:rPr>
        <w:t>.1.1.4.2</w:t>
      </w:r>
    </w:p>
    <w:p w14:paraId="0DEA2445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Document for:</w:t>
      </w:r>
      <w:r w:rsidRPr="003836D7">
        <w:rPr>
          <w:rFonts w:eastAsia="Times New Roman"/>
          <w:b/>
          <w:sz w:val="24"/>
          <w:lang w:eastAsia="ja-JP"/>
        </w:rPr>
        <w:tab/>
      </w:r>
      <w:bookmarkStart w:id="1" w:name="DocumentFor"/>
      <w:bookmarkEnd w:id="1"/>
      <w:r w:rsidRPr="003836D7">
        <w:rPr>
          <w:rFonts w:eastAsia="Times New Roman"/>
          <w:b/>
          <w:sz w:val="24"/>
          <w:lang w:eastAsia="ja-JP"/>
        </w:rPr>
        <w:t xml:space="preserve">Discussion and </w:t>
      </w:r>
      <w:r w:rsidR="00FC398E">
        <w:rPr>
          <w:rFonts w:eastAsia="Times New Roman"/>
          <w:b/>
          <w:sz w:val="24"/>
          <w:lang w:eastAsia="ja-JP"/>
        </w:rPr>
        <w:t>D</w:t>
      </w:r>
      <w:r w:rsidRPr="003836D7">
        <w:rPr>
          <w:rFonts w:eastAsia="Times New Roman"/>
          <w:b/>
          <w:sz w:val="24"/>
          <w:lang w:eastAsia="ja-JP"/>
        </w:rPr>
        <w:t>ecision</w:t>
      </w:r>
    </w:p>
    <w:p w14:paraId="6A7E1D31" w14:textId="77777777" w:rsidR="00625B19" w:rsidRDefault="00625B19" w:rsidP="00625B19"/>
    <w:p w14:paraId="0332CE80" w14:textId="77777777" w:rsidR="00625B19" w:rsidRPr="003836D7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/>
          <w:b w:val="0"/>
          <w:sz w:val="36"/>
          <w:lang w:eastAsia="ja-JP"/>
        </w:rPr>
        <w:t>Introduction</w:t>
      </w:r>
    </w:p>
    <w:p w14:paraId="6B3365EB" w14:textId="71178307" w:rsidR="0090598D" w:rsidRPr="0090598D" w:rsidRDefault="0090598D" w:rsidP="0090598D">
      <w:pPr>
        <w:pStyle w:val="a"/>
        <w:spacing w:beforeLines="50" w:before="120" w:after="120"/>
        <w:ind w:firstLineChars="0" w:firstLine="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90598D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>In RAN1#</w:t>
      </w:r>
      <w:r w:rsidR="004A69A1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87</w:t>
      </w:r>
      <w:r w:rsidRPr="0090598D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 xml:space="preserve"> meeting [1], </w:t>
      </w: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the following agreements on RACH procedure were </w:t>
      </w:r>
      <w:r w:rsidR="00221B9A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reached</w:t>
      </w: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:</w:t>
      </w:r>
    </w:p>
    <w:p w14:paraId="2DD9E2CE" w14:textId="77777777" w:rsidR="0090598D" w:rsidRPr="00FE6FD9" w:rsidRDefault="0090598D" w:rsidP="0090598D">
      <w:pPr>
        <w:spacing w:after="120"/>
        <w:rPr>
          <w:b/>
          <w:u w:val="single"/>
        </w:rPr>
      </w:pPr>
      <w:r w:rsidRPr="008B3540">
        <w:rPr>
          <w:rFonts w:hint="eastAsia"/>
          <w:b/>
          <w:highlight w:val="green"/>
          <w:u w:val="single"/>
        </w:rPr>
        <w:t>Agreements:</w:t>
      </w:r>
    </w:p>
    <w:p w14:paraId="0A3AA98E" w14:textId="77777777" w:rsidR="00195F62" w:rsidRDefault="00195F62" w:rsidP="00195F62">
      <w:pPr>
        <w:numPr>
          <w:ilvl w:val="0"/>
          <w:numId w:val="20"/>
        </w:numPr>
        <w:rPr>
          <w:lang w:val="en-US"/>
        </w:rPr>
      </w:pPr>
      <w:r>
        <w:rPr>
          <w:lang w:val="en-US"/>
        </w:rPr>
        <w:t>UE Tx beam(s) for preamble transmission(s) is selected by the UE.</w:t>
      </w:r>
    </w:p>
    <w:p w14:paraId="07877592" w14:textId="77777777" w:rsidR="00195F62" w:rsidRDefault="00195F62" w:rsidP="00195F62">
      <w:pPr>
        <w:numPr>
          <w:ilvl w:val="1"/>
          <w:numId w:val="20"/>
        </w:numPr>
        <w:rPr>
          <w:lang w:val="en-US"/>
        </w:rPr>
      </w:pPr>
      <w:r>
        <w:rPr>
          <w:lang w:val="en-US"/>
        </w:rPr>
        <w:t>During a RACH transmission occasion of single or multiple/repeated preamble(s) as informed by broadcast system information, UE uses the same UE Tx beam.</w:t>
      </w:r>
    </w:p>
    <w:p w14:paraId="643CC1DB" w14:textId="77777777" w:rsidR="004A69A1" w:rsidRPr="00031180" w:rsidRDefault="004A69A1" w:rsidP="004A69A1">
      <w:pPr>
        <w:numPr>
          <w:ilvl w:val="0"/>
          <w:numId w:val="20"/>
        </w:numPr>
      </w:pPr>
      <w:r w:rsidRPr="00031180">
        <w:t>Regardless of whether Tx/Rx reciprocity is available or not at gNB at least for multiple beams operation,</w:t>
      </w:r>
    </w:p>
    <w:p w14:paraId="09E5CF85" w14:textId="77777777" w:rsidR="004A69A1" w:rsidRPr="00031180" w:rsidRDefault="004A69A1" w:rsidP="004A69A1">
      <w:pPr>
        <w:numPr>
          <w:ilvl w:val="1"/>
          <w:numId w:val="20"/>
        </w:numPr>
      </w:pPr>
      <w:r w:rsidRPr="00031180">
        <w:t>At gNB, the DL Tx beam for</w:t>
      </w:r>
      <w:r w:rsidRPr="00031180">
        <w:rPr>
          <w:rFonts w:hint="eastAsia"/>
        </w:rPr>
        <w:t xml:space="preserve"> message 2 </w:t>
      </w:r>
      <w:r w:rsidRPr="00031180">
        <w:t xml:space="preserve">can be obtained based on the detected RACH preamble/resource and </w:t>
      </w:r>
      <w:r w:rsidRPr="00031180">
        <w:rPr>
          <w:rFonts w:hint="eastAsia"/>
        </w:rPr>
        <w:t>the corresponding association</w:t>
      </w:r>
    </w:p>
    <w:p w14:paraId="5056D671" w14:textId="77777777" w:rsidR="004A69A1" w:rsidRPr="00031180" w:rsidRDefault="004A69A1" w:rsidP="004A69A1">
      <w:pPr>
        <w:numPr>
          <w:ilvl w:val="2"/>
          <w:numId w:val="20"/>
        </w:numPr>
      </w:pPr>
      <w:r w:rsidRPr="00031180">
        <w:t>UL grant in message 2 may indicate the transmission timing of message 3</w:t>
      </w:r>
    </w:p>
    <w:p w14:paraId="399D98DB" w14:textId="77777777" w:rsidR="004A69A1" w:rsidRPr="00D50652" w:rsidRDefault="004A69A1" w:rsidP="004A69A1">
      <w:pPr>
        <w:numPr>
          <w:ilvl w:val="0"/>
          <w:numId w:val="22"/>
        </w:numPr>
        <w:rPr>
          <w:lang w:val="en-US"/>
        </w:rPr>
      </w:pPr>
      <w:r w:rsidRPr="00D50652">
        <w:rPr>
          <w:lang w:val="en-US"/>
        </w:rPr>
        <w:t>In RACH procedure, the followings are considered at least for UE in idle mode:</w:t>
      </w:r>
    </w:p>
    <w:p w14:paraId="6DFDE006" w14:textId="77777777" w:rsidR="004A69A1" w:rsidRPr="00D50652" w:rsidRDefault="004A69A1" w:rsidP="004A69A1">
      <w:pPr>
        <w:numPr>
          <w:ilvl w:val="0"/>
          <w:numId w:val="21"/>
        </w:numPr>
        <w:rPr>
          <w:lang w:val="en-US"/>
        </w:rPr>
      </w:pPr>
      <w:r w:rsidRPr="00D50652">
        <w:rPr>
          <w:lang w:val="en-US"/>
        </w:rPr>
        <w:t xml:space="preserve">UL Tx beam for Msg. 3 transmission is determined by UE, </w:t>
      </w:r>
    </w:p>
    <w:p w14:paraId="3F88378C" w14:textId="77777777" w:rsidR="004A69A1" w:rsidRPr="00D50652" w:rsidRDefault="004A69A1" w:rsidP="004A69A1">
      <w:pPr>
        <w:numPr>
          <w:ilvl w:val="2"/>
          <w:numId w:val="21"/>
        </w:numPr>
        <w:rPr>
          <w:lang w:val="en-US"/>
        </w:rPr>
      </w:pPr>
      <w:r w:rsidRPr="00D50652">
        <w:rPr>
          <w:lang w:val="en-US"/>
        </w:rPr>
        <w:t>UE may use the same UL Tx beam used for Msg. 1 transmission.</w:t>
      </w:r>
    </w:p>
    <w:p w14:paraId="67C7C8F4" w14:textId="77777777" w:rsidR="004A69A1" w:rsidRPr="00D50652" w:rsidRDefault="004A69A1" w:rsidP="004A69A1">
      <w:pPr>
        <w:numPr>
          <w:ilvl w:val="2"/>
          <w:numId w:val="21"/>
        </w:numPr>
        <w:rPr>
          <w:lang w:val="en-US"/>
        </w:rPr>
      </w:pPr>
      <w:r w:rsidRPr="00D50652">
        <w:rPr>
          <w:rFonts w:hint="eastAsia"/>
          <w:lang w:val="en-US"/>
        </w:rPr>
        <w:t>FFS: if determination can be assisted by additional signaling from gNB if necessary and how to determine UL Tx beam for Msg. 3</w:t>
      </w:r>
    </w:p>
    <w:p w14:paraId="76752356" w14:textId="77777777" w:rsidR="004A69A1" w:rsidRDefault="004A69A1" w:rsidP="004A69A1">
      <w:pPr>
        <w:numPr>
          <w:ilvl w:val="1"/>
          <w:numId w:val="21"/>
        </w:numPr>
        <w:rPr>
          <w:lang w:val="en-US"/>
        </w:rPr>
      </w:pPr>
      <w:r w:rsidRPr="00D50652">
        <w:rPr>
          <w:lang w:val="en-US"/>
        </w:rPr>
        <w:t>Others are not precluded</w:t>
      </w:r>
    </w:p>
    <w:p w14:paraId="3C406D99" w14:textId="77777777" w:rsidR="00195F62" w:rsidRDefault="00195F62" w:rsidP="00195F62">
      <w:pPr>
        <w:ind w:left="1800"/>
        <w:rPr>
          <w:lang w:val="en-US"/>
        </w:rPr>
      </w:pPr>
    </w:p>
    <w:p w14:paraId="5139A66B" w14:textId="72B6125D" w:rsidR="00214A7A" w:rsidRDefault="00214A7A" w:rsidP="00214A7A">
      <w:pPr>
        <w:rPr>
          <w:lang w:val="en-US"/>
        </w:rPr>
      </w:pPr>
      <w:r>
        <w:rPr>
          <w:lang w:val="en-US"/>
        </w:rPr>
        <w:t xml:space="preserve">Furthermore, </w:t>
      </w:r>
      <w:r w:rsidR="00195F62">
        <w:rPr>
          <w:lang w:val="en-US"/>
        </w:rPr>
        <w:t xml:space="preserve">these agreements on Msg.1 retransmission were obtained in RAN1 adhoc meeting </w:t>
      </w:r>
      <w:r w:rsidR="00195F62">
        <w:rPr>
          <w:lang w:val="en-US"/>
        </w:rPr>
        <w:fldChar w:fldCharType="begin"/>
      </w:r>
      <w:r w:rsidR="00195F62">
        <w:rPr>
          <w:lang w:val="en-US"/>
        </w:rPr>
        <w:instrText xml:space="preserve"> REF _Ref473861015 \r \h </w:instrText>
      </w:r>
      <w:r w:rsidR="00195F62">
        <w:rPr>
          <w:lang w:val="en-US"/>
        </w:rPr>
      </w:r>
      <w:r w:rsidR="00195F62">
        <w:rPr>
          <w:lang w:val="en-US"/>
        </w:rPr>
        <w:fldChar w:fldCharType="separate"/>
      </w:r>
      <w:r w:rsidR="00195F62">
        <w:rPr>
          <w:lang w:val="en-US"/>
        </w:rPr>
        <w:t>[2]</w:t>
      </w:r>
      <w:r w:rsidR="00195F62">
        <w:rPr>
          <w:lang w:val="en-US"/>
        </w:rPr>
        <w:fldChar w:fldCharType="end"/>
      </w:r>
      <w:r w:rsidR="00195F62">
        <w:rPr>
          <w:lang w:val="en-US"/>
        </w:rPr>
        <w:t>:</w:t>
      </w:r>
    </w:p>
    <w:p w14:paraId="5D4A04C9" w14:textId="77777777" w:rsidR="00195F62" w:rsidRPr="00622574" w:rsidRDefault="00195F62" w:rsidP="00195F62">
      <w:pPr>
        <w:rPr>
          <w:rFonts w:eastAsia="MS Mincho"/>
          <w:b/>
          <w:highlight w:val="green"/>
          <w:u w:val="single"/>
          <w:lang w:eastAsia="ja-JP"/>
        </w:rPr>
      </w:pPr>
      <w:r w:rsidRPr="00622574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7BA66CB5" w14:textId="77777777" w:rsidR="00195F62" w:rsidRPr="004A5054" w:rsidRDefault="00195F62" w:rsidP="00195F62">
      <w:pPr>
        <w:rPr>
          <w:rFonts w:eastAsia="MS Mincho"/>
          <w:lang w:eastAsia="ja-JP"/>
        </w:rPr>
      </w:pPr>
      <w:r w:rsidRPr="004A5054">
        <w:rPr>
          <w:rFonts w:eastAsia="MS Mincho"/>
          <w:lang w:val="en-US" w:eastAsia="ja-JP"/>
        </w:rPr>
        <w:t>For NR RACH Msg. 1 retransmission at least for multi-beam operation:</w:t>
      </w:r>
    </w:p>
    <w:p w14:paraId="3AA545DA" w14:textId="77777777" w:rsidR="00195F62" w:rsidRPr="004A5054" w:rsidRDefault="00195F62" w:rsidP="00195F62">
      <w:pPr>
        <w:numPr>
          <w:ilvl w:val="0"/>
          <w:numId w:val="2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NR supports power ramping. </w:t>
      </w:r>
    </w:p>
    <w:p w14:paraId="71759DD3" w14:textId="77777777" w:rsidR="00195F62" w:rsidRPr="004A5054" w:rsidRDefault="00195F62" w:rsidP="00195F62">
      <w:pPr>
        <w:numPr>
          <w:ilvl w:val="1"/>
          <w:numId w:val="2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If the UE conducts beam switching, working assumption that one of the alternatives below will be selected (configurability between multiple alternatives may be considered if clear benefit is shown): </w:t>
      </w:r>
    </w:p>
    <w:p w14:paraId="48349B7E" w14:textId="77777777" w:rsidR="00195F62" w:rsidRPr="004A5054" w:rsidRDefault="00195F62" w:rsidP="00195F62">
      <w:pPr>
        <w:numPr>
          <w:ilvl w:val="2"/>
          <w:numId w:val="2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Alt</w:t>
      </w:r>
      <w:r w:rsidRPr="004A5054">
        <w:rPr>
          <w:rFonts w:eastAsia="MS Mincho"/>
          <w:lang w:val="en-US" w:eastAsia="ja-JP"/>
        </w:rPr>
        <w:t xml:space="preserve"> 1:</w:t>
      </w:r>
      <w:r>
        <w:rPr>
          <w:rFonts w:eastAsia="MS Mincho"/>
          <w:lang w:val="en-US" w:eastAsia="ja-JP"/>
        </w:rPr>
        <w:t xml:space="preserve"> </w:t>
      </w:r>
      <w:r w:rsidRPr="004A5054">
        <w:rPr>
          <w:rFonts w:eastAsia="MS Mincho"/>
          <w:lang w:val="en-US" w:eastAsia="ja-JP"/>
        </w:rPr>
        <w:t>the counter of power ramping is re-set.</w:t>
      </w:r>
    </w:p>
    <w:p w14:paraId="253E03B9" w14:textId="77777777" w:rsidR="00195F62" w:rsidRPr="004A5054" w:rsidRDefault="00195F62" w:rsidP="00195F62">
      <w:pPr>
        <w:numPr>
          <w:ilvl w:val="2"/>
          <w:numId w:val="2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Alt</w:t>
      </w:r>
      <w:r w:rsidRPr="004A5054">
        <w:rPr>
          <w:rFonts w:eastAsia="MS Mincho"/>
          <w:lang w:val="en-US" w:eastAsia="ja-JP"/>
        </w:rPr>
        <w:t xml:space="preserve"> 2: the counter of power ramping remains unchanged.</w:t>
      </w:r>
    </w:p>
    <w:p w14:paraId="5721869B" w14:textId="77777777" w:rsidR="00195F62" w:rsidRPr="004A5054" w:rsidRDefault="00195F62" w:rsidP="00195F62">
      <w:pPr>
        <w:numPr>
          <w:ilvl w:val="2"/>
          <w:numId w:val="2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Alt</w:t>
      </w:r>
      <w:r w:rsidRPr="004A5054">
        <w:rPr>
          <w:rFonts w:eastAsia="MS Mincho"/>
          <w:lang w:val="en-US" w:eastAsia="ja-JP"/>
        </w:rPr>
        <w:t xml:space="preserve"> 3: the counter of power ramping keeps increasing. </w:t>
      </w:r>
    </w:p>
    <w:p w14:paraId="3C35BD34" w14:textId="77777777" w:rsidR="00195F62" w:rsidRPr="004A5054" w:rsidRDefault="00195F62" w:rsidP="00195F62">
      <w:pPr>
        <w:numPr>
          <w:ilvl w:val="2"/>
          <w:numId w:val="24"/>
        </w:numPr>
        <w:rPr>
          <w:rFonts w:eastAsia="MS Mincho"/>
          <w:lang w:eastAsia="ja-JP"/>
        </w:rPr>
      </w:pPr>
      <w:r w:rsidRPr="004A5054">
        <w:rPr>
          <w:rFonts w:eastAsia="MS Mincho"/>
          <w:lang w:val="en-US" w:eastAsia="ja-JP"/>
        </w:rPr>
        <w:t xml:space="preserve">Other </w:t>
      </w:r>
      <w:r>
        <w:rPr>
          <w:rFonts w:eastAsia="MS Mincho"/>
          <w:lang w:val="en-US" w:eastAsia="ja-JP"/>
        </w:rPr>
        <w:t>alternatives or combinations of the above</w:t>
      </w:r>
      <w:r w:rsidRPr="004A5054">
        <w:rPr>
          <w:rFonts w:eastAsia="MS Mincho"/>
          <w:lang w:val="en-US" w:eastAsia="ja-JP"/>
        </w:rPr>
        <w:t xml:space="preserve"> are not precluded.</w:t>
      </w:r>
    </w:p>
    <w:p w14:paraId="74A84602" w14:textId="77777777" w:rsidR="00195F62" w:rsidRPr="004A5054" w:rsidRDefault="00195F62" w:rsidP="00195F62">
      <w:pPr>
        <w:numPr>
          <w:ilvl w:val="1"/>
          <w:numId w:val="24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I</w:t>
      </w:r>
      <w:r w:rsidRPr="004A5054">
        <w:rPr>
          <w:rFonts w:eastAsia="MS Mincho"/>
          <w:lang w:val="en-US" w:eastAsia="ja-JP"/>
        </w:rPr>
        <w:t>f UE doesn’t change beam, the counter of power ramping keeps increasing.</w:t>
      </w:r>
    </w:p>
    <w:p w14:paraId="7692BDEC" w14:textId="77777777" w:rsidR="00195F62" w:rsidRPr="004A5054" w:rsidRDefault="00195F62" w:rsidP="00195F62">
      <w:pPr>
        <w:numPr>
          <w:ilvl w:val="1"/>
          <w:numId w:val="24"/>
        </w:numPr>
        <w:rPr>
          <w:rFonts w:eastAsia="MS Mincho"/>
          <w:lang w:eastAsia="ja-JP"/>
        </w:rPr>
      </w:pPr>
      <w:r w:rsidRPr="004A5054">
        <w:rPr>
          <w:rFonts w:eastAsia="MS Mincho"/>
          <w:lang w:val="en-US" w:eastAsia="ja-JP"/>
        </w:rPr>
        <w:t>Note: UE may derive the uplink transmit power using the most recent estimate of path loss.</w:t>
      </w:r>
    </w:p>
    <w:p w14:paraId="768D0908" w14:textId="77777777" w:rsidR="00195F62" w:rsidRPr="004A5054" w:rsidRDefault="00195F62" w:rsidP="00195F62">
      <w:pPr>
        <w:numPr>
          <w:ilvl w:val="1"/>
          <w:numId w:val="24"/>
        </w:numPr>
        <w:rPr>
          <w:rFonts w:eastAsia="MS Mincho"/>
          <w:lang w:eastAsia="ja-JP"/>
        </w:rPr>
      </w:pPr>
      <w:r w:rsidRPr="004A5054">
        <w:rPr>
          <w:rFonts w:eastAsia="MS Mincho"/>
          <w:lang w:val="en-US" w:eastAsia="ja-JP"/>
        </w:rPr>
        <w:t>The detail of power ramping step size is FFS.</w:t>
      </w:r>
    </w:p>
    <w:p w14:paraId="1BA07351" w14:textId="77777777" w:rsidR="00195F62" w:rsidRPr="004A5054" w:rsidRDefault="00195F62" w:rsidP="00195F62">
      <w:pPr>
        <w:numPr>
          <w:ilvl w:val="0"/>
          <w:numId w:val="24"/>
        </w:numPr>
        <w:rPr>
          <w:rFonts w:eastAsia="MS Mincho"/>
          <w:lang w:eastAsia="ja-JP"/>
        </w:rPr>
      </w:pPr>
      <w:r w:rsidRPr="004A5054">
        <w:rPr>
          <w:rFonts w:eastAsia="MS Mincho"/>
          <w:lang w:val="en-US" w:eastAsia="ja-JP"/>
        </w:rPr>
        <w:t xml:space="preserve">Whether UE performs UL Beam switching </w:t>
      </w:r>
      <w:r>
        <w:rPr>
          <w:rFonts w:eastAsia="MS Mincho"/>
          <w:lang w:val="en-US" w:eastAsia="ja-JP"/>
        </w:rPr>
        <w:t xml:space="preserve">during retransmissions </w:t>
      </w:r>
      <w:r w:rsidRPr="004A5054">
        <w:rPr>
          <w:rFonts w:eastAsia="MS Mincho"/>
          <w:lang w:val="en-US" w:eastAsia="ja-JP"/>
        </w:rPr>
        <w:t>is up to UE implementation</w:t>
      </w:r>
    </w:p>
    <w:p w14:paraId="7574A431" w14:textId="77777777" w:rsidR="00195F62" w:rsidRPr="004A5054" w:rsidRDefault="00195F62" w:rsidP="00195F62">
      <w:pPr>
        <w:numPr>
          <w:ilvl w:val="1"/>
          <w:numId w:val="24"/>
        </w:numPr>
        <w:rPr>
          <w:rFonts w:eastAsia="MS Mincho"/>
          <w:lang w:eastAsia="ja-JP"/>
        </w:rPr>
      </w:pPr>
      <w:r w:rsidRPr="004A5054">
        <w:rPr>
          <w:rFonts w:eastAsia="MS Mincho"/>
          <w:lang w:val="en-US" w:eastAsia="ja-JP"/>
        </w:rPr>
        <w:t>Note: which beam UE switches to is up to UE implementation</w:t>
      </w:r>
    </w:p>
    <w:p w14:paraId="7946A184" w14:textId="77777777" w:rsidR="00195F62" w:rsidRPr="00195F62" w:rsidRDefault="00195F62" w:rsidP="00214A7A"/>
    <w:p w14:paraId="51A53B00" w14:textId="7BA69478" w:rsidR="0090598D" w:rsidRPr="0090598D" w:rsidRDefault="0090598D" w:rsidP="0090598D">
      <w:pPr>
        <w:pStyle w:val="a"/>
        <w:spacing w:beforeLines="50" w:before="120" w:after="120"/>
        <w:ind w:firstLine="20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In this contribution, we provide our view on </w:t>
      </w:r>
      <w:r w:rsidR="00E52721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4-step</w:t>
      </w: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RACH procedure with multiple beams operation </w:t>
      </w:r>
      <w:r w:rsidR="005833DF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particularly on providing beam assistance signal</w:t>
      </w:r>
      <w:r w:rsidR="00457E9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s</w:t>
      </w:r>
      <w:r w:rsidR="005833DF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and the mechanism for Msg.1/preamble retransmission.</w:t>
      </w:r>
    </w:p>
    <w:p w14:paraId="37A27950" w14:textId="77777777" w:rsidR="00CA0244" w:rsidRPr="00CA0244" w:rsidRDefault="00CA0244" w:rsidP="00380117">
      <w:pPr>
        <w:jc w:val="both"/>
        <w:rPr>
          <w:bCs/>
          <w:lang w:val="en-US"/>
        </w:rPr>
      </w:pPr>
    </w:p>
    <w:p w14:paraId="6F14C9A7" w14:textId="77777777" w:rsidR="00625B19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>Discussion</w:t>
      </w:r>
    </w:p>
    <w:p w14:paraId="047125D6" w14:textId="0F6123B8" w:rsidR="007E00D7" w:rsidRPr="007E00D7" w:rsidRDefault="007E00D7" w:rsidP="00195F62">
      <w:pPr>
        <w:pStyle w:val="Heading2"/>
        <w:ind w:hanging="720"/>
      </w:pPr>
      <w:r w:rsidRPr="007E00D7">
        <w:t xml:space="preserve">Beam Assistance </w:t>
      </w:r>
      <w:r>
        <w:t>for Multiple beam Operation</w:t>
      </w:r>
    </w:p>
    <w:p w14:paraId="65386DBB" w14:textId="3906F84F" w:rsidR="00802D65" w:rsidRDefault="00457E92" w:rsidP="00675627">
      <w:pPr>
        <w:pStyle w:val="CommentText"/>
        <w:jc w:val="both"/>
        <w:rPr>
          <w:lang w:val="en-US"/>
        </w:rPr>
      </w:pPr>
      <w:r>
        <w:rPr>
          <w:lang w:val="en-US"/>
        </w:rPr>
        <w:t>M</w:t>
      </w:r>
      <w:r w:rsidR="0090598D">
        <w:rPr>
          <w:lang w:val="en-US"/>
        </w:rPr>
        <w:t>ulti</w:t>
      </w:r>
      <w:r w:rsidR="00BB7E15">
        <w:rPr>
          <w:lang w:val="en-US"/>
        </w:rPr>
        <w:t>ple</w:t>
      </w:r>
      <w:r w:rsidR="0090598D">
        <w:rPr>
          <w:lang w:val="en-US"/>
        </w:rPr>
        <w:t xml:space="preserve">-beam operation </w:t>
      </w:r>
      <w:r w:rsidR="00802D65">
        <w:rPr>
          <w:lang w:val="en-US"/>
        </w:rPr>
        <w:t xml:space="preserve">for RACH transmission </w:t>
      </w:r>
      <w:r w:rsidR="0090598D">
        <w:rPr>
          <w:lang w:val="en-US"/>
        </w:rPr>
        <w:t>can b</w:t>
      </w:r>
      <w:r w:rsidR="00802D65">
        <w:rPr>
          <w:lang w:val="en-US"/>
        </w:rPr>
        <w:t>e supported in both gNB and UE as shown in Fig.1 below. We can assume the number of beam</w:t>
      </w:r>
      <w:r w:rsidR="0050627B">
        <w:rPr>
          <w:lang w:val="en-US"/>
        </w:rPr>
        <w:t>s</w:t>
      </w:r>
      <w:r w:rsidR="00802D65">
        <w:rPr>
          <w:lang w:val="en-US"/>
        </w:rPr>
        <w:t xml:space="preserve"> in the UE is less than in </w:t>
      </w:r>
      <w:r>
        <w:rPr>
          <w:lang w:val="en-US"/>
        </w:rPr>
        <w:t xml:space="preserve">the </w:t>
      </w:r>
      <w:r w:rsidR="00802D65">
        <w:rPr>
          <w:lang w:val="en-US"/>
        </w:rPr>
        <w:t xml:space="preserve">gNB. </w:t>
      </w:r>
      <w:r w:rsidR="0028064C">
        <w:rPr>
          <w:lang w:val="en-US"/>
        </w:rPr>
        <w:t xml:space="preserve">This is mainly due to the limited number of antenna elements </w:t>
      </w:r>
      <w:r w:rsidR="0028064C">
        <w:rPr>
          <w:lang w:val="en-US"/>
        </w:rPr>
        <w:lastRenderedPageBreak/>
        <w:t xml:space="preserve">and/or arrays (e.g. in total 16 antenna elements) </w:t>
      </w:r>
      <w:r w:rsidR="0028064C">
        <w:rPr>
          <w:lang w:val="en-US"/>
        </w:rPr>
        <w:fldChar w:fldCharType="begin"/>
      </w:r>
      <w:r w:rsidR="0028064C">
        <w:rPr>
          <w:lang w:val="en-US"/>
        </w:rPr>
        <w:instrText xml:space="preserve"> REF _Ref471354022 \r \h </w:instrText>
      </w:r>
      <w:r w:rsidR="0028064C">
        <w:rPr>
          <w:lang w:val="en-US"/>
        </w:rPr>
      </w:r>
      <w:r w:rsidR="0028064C">
        <w:rPr>
          <w:lang w:val="en-US"/>
        </w:rPr>
        <w:fldChar w:fldCharType="separate"/>
      </w:r>
      <w:r w:rsidR="0028064C">
        <w:rPr>
          <w:lang w:val="en-US"/>
        </w:rPr>
        <w:t>[2]</w:t>
      </w:r>
      <w:r w:rsidR="0028064C">
        <w:rPr>
          <w:lang w:val="en-US"/>
        </w:rPr>
        <w:fldChar w:fldCharType="end"/>
      </w:r>
      <w:r w:rsidR="0028064C">
        <w:rPr>
          <w:lang w:val="en-US"/>
        </w:rPr>
        <w:t>.</w:t>
      </w:r>
      <w:r w:rsidR="00802D65">
        <w:rPr>
          <w:lang w:val="en-US"/>
        </w:rPr>
        <w:t xml:space="preserve">The main </w:t>
      </w:r>
      <w:r w:rsidR="0028064C">
        <w:rPr>
          <w:lang w:val="en-US"/>
        </w:rPr>
        <w:t>challenge</w:t>
      </w:r>
      <w:r w:rsidR="00802D65">
        <w:rPr>
          <w:lang w:val="en-US"/>
        </w:rPr>
        <w:t xml:space="preserve"> is to obtain a beam alignment for each RACH transmission. Beam sweeping either in gNB or UE is one of the methods to obtain the best beam.</w:t>
      </w:r>
    </w:p>
    <w:p w14:paraId="03846053" w14:textId="77777777" w:rsidR="00802D65" w:rsidRDefault="00802D65" w:rsidP="00675627">
      <w:pPr>
        <w:pStyle w:val="CommentText"/>
        <w:jc w:val="both"/>
        <w:rPr>
          <w:lang w:val="en-US"/>
        </w:rPr>
      </w:pPr>
    </w:p>
    <w:p w14:paraId="6E0BCF6F" w14:textId="77777777" w:rsidR="00802D65" w:rsidRDefault="00802D65" w:rsidP="00802D65">
      <w:pPr>
        <w:pStyle w:val="CommentText"/>
        <w:keepNext/>
        <w:jc w:val="center"/>
      </w:pPr>
      <w:r>
        <w:object w:dxaOrig="9963" w:dyaOrig="3051" w14:anchorId="4ABB5B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5pt;height:138.4pt" o:ole="">
            <v:imagedata r:id="rId8" o:title=""/>
          </v:shape>
          <o:OLEObject Type="Embed" ProgID="Visio.Drawing.11" ShapeID="_x0000_i1025" DrawAspect="Content" ObjectID="_1547883322" r:id="rId9"/>
        </w:object>
      </w:r>
    </w:p>
    <w:p w14:paraId="086FF94B" w14:textId="26A8A9B4" w:rsidR="00802D65" w:rsidRDefault="00802D65" w:rsidP="00802D65">
      <w:pPr>
        <w:pStyle w:val="Caption"/>
        <w:jc w:val="center"/>
      </w:pPr>
      <w:r>
        <w:t xml:space="preserve">Figure </w:t>
      </w:r>
      <w:r w:rsidR="00B54C18">
        <w:fldChar w:fldCharType="begin"/>
      </w:r>
      <w:r w:rsidR="00B54C18">
        <w:instrText xml:space="preserve"> SEQ Figure \* ARABIC </w:instrText>
      </w:r>
      <w:r w:rsidR="00B54C18">
        <w:fldChar w:fldCharType="separate"/>
      </w:r>
      <w:r w:rsidR="00F77741">
        <w:rPr>
          <w:noProof/>
        </w:rPr>
        <w:t>1</w:t>
      </w:r>
      <w:r w:rsidR="00B54C18">
        <w:rPr>
          <w:noProof/>
        </w:rPr>
        <w:fldChar w:fldCharType="end"/>
      </w:r>
      <w:r>
        <w:t>: Multiple beam operation in gNB and UE</w:t>
      </w:r>
    </w:p>
    <w:p w14:paraId="2F8329D8" w14:textId="77777777" w:rsidR="00802D65" w:rsidRPr="00802D65" w:rsidRDefault="00802D65" w:rsidP="00802D65">
      <w:pPr>
        <w:rPr>
          <w:lang w:eastAsia="ja-JP"/>
        </w:rPr>
      </w:pPr>
    </w:p>
    <w:p w14:paraId="5A11628A" w14:textId="5E90C72D" w:rsidR="007B7F13" w:rsidRDefault="007B7F13" w:rsidP="00675627">
      <w:pPr>
        <w:pStyle w:val="CommentText"/>
        <w:jc w:val="both"/>
        <w:rPr>
          <w:lang w:val="en-US"/>
        </w:rPr>
      </w:pPr>
      <w:r>
        <w:rPr>
          <w:lang w:val="en-US"/>
        </w:rPr>
        <w:t xml:space="preserve">In </w:t>
      </w:r>
      <w:r w:rsidR="0028064C">
        <w:rPr>
          <w:lang w:val="en-US"/>
        </w:rPr>
        <w:fldChar w:fldCharType="begin"/>
      </w:r>
      <w:r w:rsidR="0028064C">
        <w:rPr>
          <w:lang w:val="en-US"/>
        </w:rPr>
        <w:instrText xml:space="preserve"> REF _Ref471354124 \r \h </w:instrText>
      </w:r>
      <w:r w:rsidR="0028064C">
        <w:rPr>
          <w:lang w:val="en-US"/>
        </w:rPr>
      </w:r>
      <w:r w:rsidR="0028064C">
        <w:rPr>
          <w:lang w:val="en-US"/>
        </w:rPr>
        <w:fldChar w:fldCharType="separate"/>
      </w:r>
      <w:r w:rsidR="0028064C">
        <w:rPr>
          <w:lang w:val="en-US"/>
        </w:rPr>
        <w:t>[1]</w:t>
      </w:r>
      <w:r w:rsidR="0028064C">
        <w:rPr>
          <w:lang w:val="en-US"/>
        </w:rPr>
        <w:fldChar w:fldCharType="end"/>
      </w:r>
      <w:r w:rsidR="001460A2">
        <w:rPr>
          <w:lang w:val="en-US"/>
        </w:rPr>
        <w:t xml:space="preserve"> as also shown in section 1</w:t>
      </w:r>
      <w:r>
        <w:rPr>
          <w:lang w:val="en-US"/>
        </w:rPr>
        <w:t xml:space="preserve">, it has been agreed that </w:t>
      </w:r>
      <w:r w:rsidR="00457E92">
        <w:rPr>
          <w:lang w:val="en-US"/>
        </w:rPr>
        <w:t xml:space="preserve">for transmission of Msg. 1, the </w:t>
      </w:r>
      <w:r w:rsidRPr="007B7F13">
        <w:rPr>
          <w:lang w:val="en-US"/>
        </w:rPr>
        <w:t>UE use</w:t>
      </w:r>
      <w:r w:rsidR="00457E92">
        <w:rPr>
          <w:lang w:val="en-US"/>
        </w:rPr>
        <w:t>s</w:t>
      </w:r>
      <w:r w:rsidRPr="007B7F13">
        <w:rPr>
          <w:lang w:val="en-US"/>
        </w:rPr>
        <w:t xml:space="preserve"> the same UL Tx beam </w:t>
      </w:r>
      <w:r w:rsidR="00457E92">
        <w:rPr>
          <w:lang w:val="en-US"/>
        </w:rPr>
        <w:t>for multiple / repeated</w:t>
      </w:r>
      <w:r w:rsidRPr="007B7F13">
        <w:rPr>
          <w:lang w:val="en-US"/>
        </w:rPr>
        <w:t xml:space="preserve"> Msg. 1 transmission</w:t>
      </w:r>
      <w:r w:rsidR="004B6B3A">
        <w:rPr>
          <w:lang w:val="en-US"/>
        </w:rPr>
        <w:t xml:space="preserve"> </w:t>
      </w:r>
      <w:r w:rsidRPr="007B7F13">
        <w:rPr>
          <w:lang w:val="en-US"/>
        </w:rPr>
        <w:t>.</w:t>
      </w:r>
      <w:r>
        <w:rPr>
          <w:lang w:val="en-US"/>
        </w:rPr>
        <w:t xml:space="preserve"> Thus basically, the gNB </w:t>
      </w:r>
      <w:r w:rsidR="00457E92">
        <w:rPr>
          <w:lang w:val="en-US"/>
        </w:rPr>
        <w:t xml:space="preserve">may </w:t>
      </w:r>
      <w:r w:rsidR="007F73FB">
        <w:rPr>
          <w:lang w:val="en-US"/>
        </w:rPr>
        <w:t>perform receive</w:t>
      </w:r>
      <w:r>
        <w:rPr>
          <w:lang w:val="en-US"/>
        </w:rPr>
        <w:t xml:space="preserve"> beam sweeping to identify the best RX beam so that it can receive the Msg.1 from the UE. </w:t>
      </w:r>
    </w:p>
    <w:p w14:paraId="4E94BDEB" w14:textId="77777777" w:rsidR="007B7F13" w:rsidRDefault="007B7F13" w:rsidP="00675627">
      <w:pPr>
        <w:pStyle w:val="CommentText"/>
        <w:jc w:val="both"/>
        <w:rPr>
          <w:lang w:val="en-US"/>
        </w:rPr>
      </w:pPr>
    </w:p>
    <w:p w14:paraId="73CE58A8" w14:textId="526BFB50" w:rsidR="00C94D4B" w:rsidRDefault="00C94D4B" w:rsidP="00675627">
      <w:pPr>
        <w:pStyle w:val="CommentText"/>
        <w:jc w:val="both"/>
        <w:rPr>
          <w:lang w:val="en-US"/>
        </w:rPr>
      </w:pPr>
      <w:r>
        <w:rPr>
          <w:lang w:val="en-US"/>
        </w:rPr>
        <w:t xml:space="preserve">For the subsequent transmission, Msg.2, we propose the gNB </w:t>
      </w:r>
      <w:r w:rsidR="00195F62">
        <w:rPr>
          <w:lang w:val="en-US"/>
        </w:rPr>
        <w:t>provid</w:t>
      </w:r>
      <w:r>
        <w:rPr>
          <w:lang w:val="en-US"/>
        </w:rPr>
        <w:t xml:space="preserve">es </w:t>
      </w:r>
      <w:r w:rsidR="00457E92">
        <w:rPr>
          <w:lang w:val="en-US"/>
        </w:rPr>
        <w:t xml:space="preserve">an </w:t>
      </w:r>
      <w:r>
        <w:rPr>
          <w:lang w:val="en-US"/>
        </w:rPr>
        <w:t xml:space="preserve">indication to the UE on the used </w:t>
      </w:r>
      <w:r w:rsidR="002022F4">
        <w:rPr>
          <w:lang w:val="en-US"/>
        </w:rPr>
        <w:t xml:space="preserve">best </w:t>
      </w:r>
      <w:r>
        <w:rPr>
          <w:lang w:val="en-US"/>
        </w:rPr>
        <w:t xml:space="preserve">gNB </w:t>
      </w:r>
      <w:r w:rsidR="009F1123">
        <w:rPr>
          <w:lang w:val="en-US"/>
        </w:rPr>
        <w:t xml:space="preserve">received </w:t>
      </w:r>
      <w:r>
        <w:rPr>
          <w:lang w:val="en-US"/>
        </w:rPr>
        <w:t>beam for Msg.</w:t>
      </w:r>
      <w:r w:rsidR="009F1123">
        <w:rPr>
          <w:lang w:val="en-US"/>
        </w:rPr>
        <w:t>1</w:t>
      </w:r>
      <w:r>
        <w:rPr>
          <w:lang w:val="en-US"/>
        </w:rPr>
        <w:t>. This information can be use</w:t>
      </w:r>
      <w:r w:rsidR="000D2B65">
        <w:rPr>
          <w:lang w:val="en-US"/>
        </w:rPr>
        <w:t>d by the</w:t>
      </w:r>
      <w:r w:rsidR="0028064C">
        <w:rPr>
          <w:lang w:val="en-US"/>
        </w:rPr>
        <w:t xml:space="preserve"> UE to determine the UE T</w:t>
      </w:r>
      <w:r>
        <w:rPr>
          <w:lang w:val="en-US"/>
        </w:rPr>
        <w:t>x beam for Msg.</w:t>
      </w:r>
      <w:r w:rsidR="0028064C">
        <w:rPr>
          <w:lang w:val="en-US"/>
        </w:rPr>
        <w:t>3</w:t>
      </w:r>
      <w:r>
        <w:rPr>
          <w:lang w:val="en-US"/>
        </w:rPr>
        <w:t xml:space="preserve">. </w:t>
      </w:r>
      <w:r w:rsidR="001460A2">
        <w:rPr>
          <w:lang w:val="en-US"/>
        </w:rPr>
        <w:t xml:space="preserve">For example, </w:t>
      </w:r>
      <w:r w:rsidR="000A0883">
        <w:rPr>
          <w:lang w:val="en-US"/>
        </w:rPr>
        <w:t>the UE use</w:t>
      </w:r>
      <w:r w:rsidR="000D2B65">
        <w:rPr>
          <w:lang w:val="en-US"/>
        </w:rPr>
        <w:t>s</w:t>
      </w:r>
      <w:r w:rsidR="000A0883">
        <w:rPr>
          <w:lang w:val="en-US"/>
        </w:rPr>
        <w:t xml:space="preserve"> UE Tx beam that is suitable for this gNB Rx beam (when it is allocated by the gNB)</w:t>
      </w:r>
      <w:r w:rsidR="001460A2">
        <w:rPr>
          <w:lang w:val="en-US"/>
        </w:rPr>
        <w:t xml:space="preserve">, </w:t>
      </w:r>
      <w:r>
        <w:rPr>
          <w:lang w:val="en-US"/>
        </w:rPr>
        <w:t xml:space="preserve">In practice, </w:t>
      </w:r>
      <w:r w:rsidRPr="002022F4">
        <w:rPr>
          <w:lang w:val="en-US"/>
        </w:rPr>
        <w:t xml:space="preserve">the UE </w:t>
      </w:r>
      <w:r w:rsidR="000A0883" w:rsidRPr="002022F4">
        <w:rPr>
          <w:lang w:val="en-US"/>
        </w:rPr>
        <w:t xml:space="preserve">typically </w:t>
      </w:r>
      <w:r w:rsidR="00067B49" w:rsidRPr="002022F4">
        <w:rPr>
          <w:lang w:val="en-US"/>
        </w:rPr>
        <w:t xml:space="preserve">can </w:t>
      </w:r>
      <w:r w:rsidRPr="002022F4">
        <w:rPr>
          <w:lang w:val="en-US"/>
        </w:rPr>
        <w:t xml:space="preserve">use the same beam as </w:t>
      </w:r>
      <w:r w:rsidR="00F13BB7" w:rsidRPr="002022F4">
        <w:rPr>
          <w:lang w:val="en-US"/>
        </w:rPr>
        <w:t xml:space="preserve">UE Tx beam of </w:t>
      </w:r>
      <w:r w:rsidRPr="002022F4">
        <w:rPr>
          <w:lang w:val="en-US"/>
        </w:rPr>
        <w:t xml:space="preserve">Msg. 1 for the </w:t>
      </w:r>
      <w:r w:rsidR="0028064C" w:rsidRPr="002022F4">
        <w:rPr>
          <w:lang w:val="en-US"/>
        </w:rPr>
        <w:t xml:space="preserve">UE Tx </w:t>
      </w:r>
      <w:r w:rsidRPr="002022F4">
        <w:rPr>
          <w:lang w:val="en-US"/>
        </w:rPr>
        <w:t>beam of Msg</w:t>
      </w:r>
      <w:r w:rsidR="0050627B" w:rsidRPr="002022F4">
        <w:rPr>
          <w:lang w:val="en-US"/>
        </w:rPr>
        <w:t>.</w:t>
      </w:r>
      <w:r w:rsidR="0028064C" w:rsidRPr="002022F4">
        <w:rPr>
          <w:lang w:val="en-US"/>
        </w:rPr>
        <w:t>3</w:t>
      </w:r>
      <w:r w:rsidRPr="002022F4">
        <w:rPr>
          <w:lang w:val="en-US"/>
        </w:rPr>
        <w:t>.</w:t>
      </w:r>
      <w:r>
        <w:rPr>
          <w:lang w:val="en-US"/>
        </w:rPr>
        <w:t xml:space="preserve"> </w:t>
      </w:r>
      <w:r w:rsidR="000D2B65">
        <w:rPr>
          <w:lang w:val="en-US"/>
        </w:rPr>
        <w:t xml:space="preserve">However, </w:t>
      </w:r>
      <w:r w:rsidR="002022F4">
        <w:rPr>
          <w:lang w:val="en-US"/>
        </w:rPr>
        <w:t xml:space="preserve">Msg3 transmission characteristic is not the same as Msg1 where Msg.1 can be transmitted in multiple/repeated transmission. Moreover, due </w:t>
      </w:r>
      <w:r w:rsidR="00927A9C">
        <w:rPr>
          <w:lang w:val="en-US"/>
        </w:rPr>
        <w:t>to possible blocking and/or mobility</w:t>
      </w:r>
      <w:r>
        <w:rPr>
          <w:lang w:val="en-US"/>
        </w:rPr>
        <w:t xml:space="preserve">, further beam direction </w:t>
      </w:r>
      <w:r w:rsidR="00801C24">
        <w:rPr>
          <w:lang w:val="en-US"/>
        </w:rPr>
        <w:t xml:space="preserve">/ beam refinement </w:t>
      </w:r>
      <w:r w:rsidR="00212885">
        <w:rPr>
          <w:lang w:val="en-US"/>
        </w:rPr>
        <w:t>can</w:t>
      </w:r>
      <w:r>
        <w:rPr>
          <w:lang w:val="en-US"/>
        </w:rPr>
        <w:t xml:space="preserve"> still be needed at the UE side</w:t>
      </w:r>
      <w:r w:rsidR="002022F4">
        <w:rPr>
          <w:lang w:val="en-US"/>
        </w:rPr>
        <w:t xml:space="preserve"> for Msg3 transmission</w:t>
      </w:r>
      <w:r>
        <w:rPr>
          <w:lang w:val="en-US"/>
        </w:rPr>
        <w:t>.</w:t>
      </w:r>
      <w:r w:rsidR="00252511">
        <w:rPr>
          <w:lang w:val="en-US"/>
        </w:rPr>
        <w:t xml:space="preserve"> </w:t>
      </w:r>
      <w:r w:rsidR="000A0883">
        <w:rPr>
          <w:lang w:val="en-US"/>
        </w:rPr>
        <w:t xml:space="preserve">This is the purpose of </w:t>
      </w:r>
      <w:r w:rsidR="002022F4">
        <w:rPr>
          <w:lang w:val="en-US"/>
        </w:rPr>
        <w:t xml:space="preserve">the </w:t>
      </w:r>
      <w:r w:rsidR="000A0883">
        <w:rPr>
          <w:lang w:val="en-US"/>
        </w:rPr>
        <w:t>beam indication signaling</w:t>
      </w:r>
      <w:r w:rsidR="002022F4">
        <w:rPr>
          <w:lang w:val="en-US"/>
        </w:rPr>
        <w:t xml:space="preserve"> in Msg2</w:t>
      </w:r>
      <w:r w:rsidR="000A0883">
        <w:rPr>
          <w:lang w:val="en-US"/>
        </w:rPr>
        <w:t>.</w:t>
      </w:r>
    </w:p>
    <w:p w14:paraId="01A9AC8D" w14:textId="77777777" w:rsidR="00C94D4B" w:rsidRDefault="00C94D4B" w:rsidP="00675627">
      <w:pPr>
        <w:pStyle w:val="CommentText"/>
        <w:jc w:val="both"/>
        <w:rPr>
          <w:lang w:val="en-US"/>
        </w:rPr>
      </w:pPr>
    </w:p>
    <w:p w14:paraId="5EEA798F" w14:textId="22C63938" w:rsidR="00C94D4B" w:rsidRPr="00C94D4B" w:rsidRDefault="00C94D4B" w:rsidP="00675627">
      <w:pPr>
        <w:pStyle w:val="CommentText"/>
        <w:jc w:val="both"/>
        <w:rPr>
          <w:b/>
          <w:lang w:val="en-US"/>
        </w:rPr>
      </w:pPr>
      <w:r w:rsidRPr="00C94D4B">
        <w:rPr>
          <w:b/>
          <w:lang w:val="en-US"/>
        </w:rPr>
        <w:t xml:space="preserve">Proposal 1: </w:t>
      </w:r>
      <w:r w:rsidR="0028064C">
        <w:rPr>
          <w:b/>
          <w:lang w:val="en-US"/>
        </w:rPr>
        <w:t>In</w:t>
      </w:r>
      <w:r w:rsidRPr="00C94D4B">
        <w:rPr>
          <w:b/>
          <w:lang w:val="en-US"/>
        </w:rPr>
        <w:t xml:space="preserve"> Msg.2 transmission, the gNB provides </w:t>
      </w:r>
      <w:r w:rsidR="00801C24">
        <w:rPr>
          <w:b/>
          <w:lang w:val="en-US"/>
        </w:rPr>
        <w:t xml:space="preserve">beam assistance </w:t>
      </w:r>
      <w:r w:rsidR="00762CC4">
        <w:rPr>
          <w:b/>
          <w:lang w:val="en-US"/>
        </w:rPr>
        <w:t xml:space="preserve">(i.e. </w:t>
      </w:r>
      <w:r w:rsidR="00762CC4" w:rsidRPr="00BD0EFB">
        <w:rPr>
          <w:b/>
          <w:lang w:val="en-US"/>
        </w:rPr>
        <w:t xml:space="preserve">indication </w:t>
      </w:r>
      <w:r w:rsidR="00762CC4" w:rsidRPr="00801C24">
        <w:rPr>
          <w:b/>
          <w:lang w:val="en-US"/>
        </w:rPr>
        <w:t xml:space="preserve">on the used gNB </w:t>
      </w:r>
      <w:r w:rsidR="009F1123">
        <w:rPr>
          <w:b/>
          <w:lang w:val="en-US"/>
        </w:rPr>
        <w:t>received</w:t>
      </w:r>
      <w:r w:rsidR="00762CC4" w:rsidRPr="00801C24">
        <w:rPr>
          <w:b/>
          <w:lang w:val="en-US"/>
        </w:rPr>
        <w:t xml:space="preserve"> beam for Msg.</w:t>
      </w:r>
      <w:r w:rsidR="009F1123">
        <w:rPr>
          <w:b/>
          <w:lang w:val="en-US"/>
        </w:rPr>
        <w:t>1</w:t>
      </w:r>
      <w:r w:rsidR="00762CC4" w:rsidRPr="00BD0EFB">
        <w:rPr>
          <w:b/>
          <w:lang w:val="en-US"/>
        </w:rPr>
        <w:t>)</w:t>
      </w:r>
      <w:r w:rsidR="00762CC4">
        <w:rPr>
          <w:b/>
          <w:lang w:val="en-US"/>
        </w:rPr>
        <w:t xml:space="preserve"> </w:t>
      </w:r>
      <w:r w:rsidRPr="00C94D4B">
        <w:rPr>
          <w:b/>
          <w:lang w:val="en-US"/>
        </w:rPr>
        <w:t xml:space="preserve">to the UE. The UE can use this </w:t>
      </w:r>
      <w:r w:rsidR="00195F62">
        <w:rPr>
          <w:b/>
          <w:lang w:val="en-US"/>
        </w:rPr>
        <w:t xml:space="preserve">information </w:t>
      </w:r>
      <w:r w:rsidR="007F73FB">
        <w:rPr>
          <w:b/>
          <w:lang w:val="en-US"/>
        </w:rPr>
        <w:t>for</w:t>
      </w:r>
      <w:r w:rsidRPr="00C94D4B">
        <w:rPr>
          <w:b/>
          <w:lang w:val="en-US"/>
        </w:rPr>
        <w:t xml:space="preserve"> </w:t>
      </w:r>
      <w:r w:rsidR="00252511">
        <w:rPr>
          <w:b/>
          <w:lang w:val="en-US"/>
        </w:rPr>
        <w:t xml:space="preserve">UE Tx </w:t>
      </w:r>
      <w:r w:rsidR="007F73FB" w:rsidRPr="00C94D4B">
        <w:rPr>
          <w:b/>
          <w:lang w:val="en-US"/>
        </w:rPr>
        <w:t xml:space="preserve">beam direction </w:t>
      </w:r>
      <w:r w:rsidRPr="00C94D4B">
        <w:rPr>
          <w:b/>
          <w:lang w:val="en-US"/>
        </w:rPr>
        <w:t>refinement</w:t>
      </w:r>
      <w:r w:rsidR="007F73FB">
        <w:rPr>
          <w:b/>
          <w:lang w:val="en-US"/>
        </w:rPr>
        <w:t>.</w:t>
      </w:r>
    </w:p>
    <w:p w14:paraId="6AA4237D" w14:textId="77777777" w:rsidR="00D0345A" w:rsidRDefault="00D0345A" w:rsidP="000701A7">
      <w:pPr>
        <w:spacing w:after="120"/>
        <w:jc w:val="both"/>
      </w:pPr>
    </w:p>
    <w:p w14:paraId="6B976EEA" w14:textId="77777777" w:rsidR="007F73FB" w:rsidRPr="001205B2" w:rsidRDefault="007F73FB" w:rsidP="000701A7">
      <w:pPr>
        <w:spacing w:after="120"/>
        <w:jc w:val="both"/>
        <w:rPr>
          <w:b/>
          <w:lang w:val="en-US"/>
        </w:rPr>
      </w:pPr>
    </w:p>
    <w:p w14:paraId="4562351F" w14:textId="12D34FE2" w:rsidR="00BB7E15" w:rsidRDefault="007E00D7" w:rsidP="00195F62">
      <w:pPr>
        <w:pStyle w:val="Heading2"/>
        <w:ind w:hanging="720"/>
      </w:pPr>
      <w:r>
        <w:t>RACH Msg.1 Retransmission</w:t>
      </w:r>
    </w:p>
    <w:p w14:paraId="48505909" w14:textId="77777777" w:rsidR="007E00D7" w:rsidRPr="007E00D7" w:rsidRDefault="007E00D7" w:rsidP="007E00D7"/>
    <w:p w14:paraId="5810A8A3" w14:textId="0D86B313" w:rsidR="00EB1C2D" w:rsidRDefault="004B43C7" w:rsidP="00BB7E15">
      <w:pPr>
        <w:spacing w:after="120"/>
        <w:jc w:val="both"/>
      </w:pPr>
      <w:r>
        <w:t>Prior to</w:t>
      </w:r>
      <w:r w:rsidR="0090598D">
        <w:t xml:space="preserve"> the random access procedure, the UE has </w:t>
      </w:r>
      <w:r w:rsidR="0055347A">
        <w:t xml:space="preserve">already </w:t>
      </w:r>
      <w:r w:rsidR="0090598D">
        <w:t>performed several initial process</w:t>
      </w:r>
      <w:r w:rsidR="00DB77F1">
        <w:t>es</w:t>
      </w:r>
      <w:r w:rsidR="0090598D">
        <w:t xml:space="preserve">, such as synchronization, acquiring broadcast </w:t>
      </w:r>
      <w:r w:rsidR="00E738CC">
        <w:t>signal</w:t>
      </w:r>
      <w:r w:rsidR="00C61363">
        <w:t>ling</w:t>
      </w:r>
      <w:r w:rsidR="00E738CC">
        <w:t xml:space="preserve"> </w:t>
      </w:r>
      <w:r w:rsidR="0090598D">
        <w:t xml:space="preserve">and </w:t>
      </w:r>
      <w:r w:rsidR="00C61363">
        <w:t xml:space="preserve">decoding </w:t>
      </w:r>
      <w:r w:rsidR="0090598D">
        <w:t xml:space="preserve">system information. Therefore, the UE can be assumed to have </w:t>
      </w:r>
      <w:r w:rsidR="00DB77F1">
        <w:t>some knowledge</w:t>
      </w:r>
      <w:r w:rsidR="000E0BE9">
        <w:t xml:space="preserve"> regarding the degree of </w:t>
      </w:r>
      <w:r w:rsidR="0090598D">
        <w:t xml:space="preserve">beam </w:t>
      </w:r>
      <w:r w:rsidR="0055347A">
        <w:t>alignment with the gNB</w:t>
      </w:r>
      <w:r w:rsidR="0090598D">
        <w:t>.</w:t>
      </w:r>
      <w:r w:rsidR="004A228C">
        <w:t xml:space="preserve"> It is expected the UE to use this beam direction a-priori information for the Msg.1 transmission. Nonetheless, it is not guaranteed </w:t>
      </w:r>
      <w:r w:rsidR="00C61363">
        <w:t xml:space="preserve">that </w:t>
      </w:r>
      <w:r w:rsidR="004A228C">
        <w:t xml:space="preserve">this selected beam would be the best beam </w:t>
      </w:r>
      <w:r w:rsidR="00C61363">
        <w:t>to allow the</w:t>
      </w:r>
      <w:r w:rsidR="004A228C">
        <w:t xml:space="preserve"> Msg.1 transmission </w:t>
      </w:r>
      <w:r w:rsidR="00C61363">
        <w:t xml:space="preserve">to </w:t>
      </w:r>
      <w:r w:rsidR="004A228C">
        <w:t>be successfully received by the gNB.</w:t>
      </w:r>
    </w:p>
    <w:p w14:paraId="353CC1F5" w14:textId="31ECA9BF" w:rsidR="0074597C" w:rsidRDefault="004A228C" w:rsidP="00BB7E15">
      <w:pPr>
        <w:spacing w:after="120"/>
        <w:jc w:val="both"/>
      </w:pPr>
      <w:r>
        <w:t xml:space="preserve">In case the gNB does not receive the Msg.1 transmission and/or the UE does not receive the Msg.2 / RAR, the UE is expected to retransmit Msg.1. In legacy LTE, the UE retransmits Msg.1 with higher transmit power (power ramping). In NR, non-aligned UE Tx beam and gNB Rx beam can </w:t>
      </w:r>
      <w:r w:rsidR="0074597C">
        <w:t xml:space="preserve">cause there to be </w:t>
      </w:r>
      <w:r>
        <w:t>significant</w:t>
      </w:r>
      <w:r w:rsidR="0074597C">
        <w:t>ly</w:t>
      </w:r>
      <w:r>
        <w:t xml:space="preserve"> </w:t>
      </w:r>
      <w:r w:rsidR="002E230C">
        <w:t>low</w:t>
      </w:r>
      <w:r w:rsidR="0050627B">
        <w:t>er</w:t>
      </w:r>
      <w:r w:rsidR="002E230C">
        <w:t xml:space="preserve"> received signal at the gNB due to</w:t>
      </w:r>
      <w:r w:rsidR="0074597C">
        <w:t xml:space="preserve"> the gNB operating with a</w:t>
      </w:r>
      <w:r w:rsidR="002E230C">
        <w:t xml:space="preserve"> narrow beam</w:t>
      </w:r>
      <w:r w:rsidR="00F77741">
        <w:t xml:space="preserve"> as illustrated in Fig.2</w:t>
      </w:r>
      <w:r w:rsidR="002E230C">
        <w:t xml:space="preserve">. In practice, it is expected </w:t>
      </w:r>
      <w:r w:rsidR="0074597C">
        <w:t xml:space="preserve">that </w:t>
      </w:r>
      <w:r w:rsidR="002E230C">
        <w:t xml:space="preserve">the UE beam is relatively </w:t>
      </w:r>
      <w:r w:rsidR="0074597C">
        <w:t xml:space="preserve">wider </w:t>
      </w:r>
      <w:r w:rsidR="002E230C">
        <w:t xml:space="preserve">than the gNB beam because of the limited number of antennas at the UE side. </w:t>
      </w:r>
    </w:p>
    <w:p w14:paraId="21860FE4" w14:textId="7E304E41" w:rsidR="00E52721" w:rsidRDefault="0074597C" w:rsidP="00BB7E15">
      <w:pPr>
        <w:spacing w:after="120"/>
        <w:jc w:val="both"/>
      </w:pPr>
      <w:r>
        <w:t xml:space="preserve">In the scenario shown where there is beam misalignment between gNB and UE, re-transmitting the beam carrying Msg.1 at a higher power is not necessarily going to lead to successful reception of Msg.1: there is no point transmitting a higher power beam in a direction that is not going to be received by the gNB. </w:t>
      </w:r>
      <w:r w:rsidR="00E52721">
        <w:t>In addition, transmitting at higher power can potentially cause interference to other UEs.</w:t>
      </w:r>
    </w:p>
    <w:p w14:paraId="25CDF4F6" w14:textId="2D188A80" w:rsidR="0074597C" w:rsidRDefault="0074597C" w:rsidP="00BB7E15">
      <w:pPr>
        <w:spacing w:after="120"/>
        <w:jc w:val="both"/>
      </w:pPr>
      <w:r>
        <w:t>It may be more appropriate to transmit Msg.1 with a different beam configuration (e.g. a different beam direction or different beam width)</w:t>
      </w:r>
      <w:r w:rsidR="00E52721">
        <w:t xml:space="preserve"> and maintain the same power (i.e.</w:t>
      </w:r>
      <w:r w:rsidR="00E52721" w:rsidRPr="00E52721">
        <w:rPr>
          <w:rFonts w:eastAsia="MS Mincho"/>
          <w:lang w:val="en-US" w:eastAsia="ja-JP"/>
        </w:rPr>
        <w:t xml:space="preserve"> </w:t>
      </w:r>
      <w:r w:rsidR="00E52721" w:rsidRPr="004A5054">
        <w:rPr>
          <w:rFonts w:eastAsia="MS Mincho"/>
          <w:lang w:val="en-US" w:eastAsia="ja-JP"/>
        </w:rPr>
        <w:t xml:space="preserve">the counter of </w:t>
      </w:r>
      <w:r w:rsidR="00E52721">
        <w:rPr>
          <w:rFonts w:eastAsia="MS Mincho"/>
          <w:lang w:val="en-US" w:eastAsia="ja-JP"/>
        </w:rPr>
        <w:t>power ramping remains unchanged)</w:t>
      </w:r>
      <w:r>
        <w:t xml:space="preserve">. </w:t>
      </w:r>
      <w:r w:rsidR="002E230C">
        <w:t xml:space="preserve">In the scenario where Msg.1 retransmission </w:t>
      </w:r>
      <w:r w:rsidR="00F77741">
        <w:t xml:space="preserve">occurs, we consider </w:t>
      </w:r>
      <w:r>
        <w:t xml:space="preserve">that </w:t>
      </w:r>
      <w:r w:rsidR="00F77741">
        <w:t xml:space="preserve">the UE </w:t>
      </w:r>
      <w:r>
        <w:t xml:space="preserve">can </w:t>
      </w:r>
      <w:r w:rsidR="00F77741">
        <w:t>update its beam configuration, such as changing the beam direction (beam-switching)</w:t>
      </w:r>
      <w:r>
        <w:t xml:space="preserve"> or changing the beam width</w:t>
      </w:r>
      <w:r w:rsidR="00F77741">
        <w:t>.</w:t>
      </w:r>
      <w:r w:rsidR="00A271AB">
        <w:t xml:space="preserve"> </w:t>
      </w:r>
    </w:p>
    <w:p w14:paraId="6836473F" w14:textId="25726DD7" w:rsidR="004A228C" w:rsidRDefault="00A271AB" w:rsidP="00BB7E15">
      <w:pPr>
        <w:spacing w:after="120"/>
        <w:jc w:val="both"/>
      </w:pPr>
      <w:r>
        <w:t>The UE decides the UE Tx beam direction</w:t>
      </w:r>
      <w:r w:rsidR="009926A0">
        <w:t xml:space="preserve"> / beam width for Msg.1 re-transmissions</w:t>
      </w:r>
      <w:r>
        <w:t xml:space="preserve">. It can be based on </w:t>
      </w:r>
      <w:r w:rsidR="00AC7D60">
        <w:t xml:space="preserve">a set of </w:t>
      </w:r>
      <w:r>
        <w:t>selected possible</w:t>
      </w:r>
      <w:r w:rsidR="00AC7D60">
        <w:t xml:space="preserve"> UE Tx </w:t>
      </w:r>
      <w:r w:rsidR="009926A0">
        <w:t>b</w:t>
      </w:r>
      <w:r w:rsidR="00AC7D60">
        <w:t>eam direction</w:t>
      </w:r>
      <w:r w:rsidR="009926A0">
        <w:t>s / beam widths</w:t>
      </w:r>
      <w:r w:rsidR="00AC7D60">
        <w:t xml:space="preserve"> and it can also be based on UE downlink measurements.</w:t>
      </w:r>
      <w:r w:rsidR="004F6440">
        <w:t xml:space="preserve"> Nevertheless, these aspects are UE implementation issue as highlighted in </w:t>
      </w:r>
      <w:r w:rsidR="004F6440">
        <w:fldChar w:fldCharType="begin"/>
      </w:r>
      <w:r w:rsidR="004F6440">
        <w:instrText xml:space="preserve"> REF _Ref473861015 \r \h </w:instrText>
      </w:r>
      <w:r w:rsidR="004F6440">
        <w:fldChar w:fldCharType="separate"/>
      </w:r>
      <w:r w:rsidR="004F6440">
        <w:t>[2]</w:t>
      </w:r>
      <w:r w:rsidR="004F6440">
        <w:fldChar w:fldCharType="end"/>
      </w:r>
      <w:r w:rsidR="004F6440">
        <w:t>.</w:t>
      </w:r>
    </w:p>
    <w:p w14:paraId="2F1E64C8" w14:textId="7E3E6495" w:rsidR="00BB7E15" w:rsidRPr="004504F1" w:rsidRDefault="00BB7E15" w:rsidP="004504F1">
      <w:pPr>
        <w:jc w:val="both"/>
      </w:pPr>
    </w:p>
    <w:p w14:paraId="7D874506" w14:textId="77777777" w:rsidR="00F77741" w:rsidRDefault="00F77741" w:rsidP="00F77741">
      <w:pPr>
        <w:keepNext/>
        <w:jc w:val="center"/>
      </w:pPr>
      <w:r>
        <w:object w:dxaOrig="4453" w:dyaOrig="5207" w14:anchorId="76303F15">
          <v:shape id="_x0000_i1026" type="#_x0000_t75" style="width:133.7pt;height:155.2pt" o:ole="">
            <v:imagedata r:id="rId10" o:title=""/>
          </v:shape>
          <o:OLEObject Type="Embed" ProgID="Visio.Drawing.11" ShapeID="_x0000_i1026" DrawAspect="Content" ObjectID="_1547883323" r:id="rId11"/>
        </w:object>
      </w:r>
    </w:p>
    <w:p w14:paraId="1F3CA9EA" w14:textId="2AA6D5B0" w:rsidR="0046105F" w:rsidRPr="000E79FC" w:rsidRDefault="00F77741" w:rsidP="00F77741">
      <w:pPr>
        <w:pStyle w:val="Caption"/>
        <w:jc w:val="center"/>
        <w:rPr>
          <w:strike/>
        </w:rPr>
      </w:pPr>
      <w:r>
        <w:t xml:space="preserve">Figure </w:t>
      </w:r>
      <w:r w:rsidR="00B54C18">
        <w:fldChar w:fldCharType="begin"/>
      </w:r>
      <w:r w:rsidR="00B54C18">
        <w:instrText xml:space="preserve"> SEQ Figure \* ARABIC </w:instrText>
      </w:r>
      <w:r w:rsidR="00B54C18">
        <w:fldChar w:fldCharType="separate"/>
      </w:r>
      <w:r>
        <w:rPr>
          <w:noProof/>
        </w:rPr>
        <w:t>2</w:t>
      </w:r>
      <w:r w:rsidR="00B54C18">
        <w:rPr>
          <w:noProof/>
        </w:rPr>
        <w:fldChar w:fldCharType="end"/>
      </w:r>
      <w:r>
        <w:t>: Msg 1 retransmission with beam switching</w:t>
      </w:r>
    </w:p>
    <w:p w14:paraId="37F808E9" w14:textId="77777777" w:rsidR="00212885" w:rsidRDefault="00212885" w:rsidP="003E54A1">
      <w:pPr>
        <w:jc w:val="both"/>
        <w:rPr>
          <w:b/>
        </w:rPr>
      </w:pPr>
    </w:p>
    <w:p w14:paraId="4758A57E" w14:textId="780F88CD" w:rsidR="00BB7E15" w:rsidRDefault="00F77741" w:rsidP="003E54A1">
      <w:pPr>
        <w:jc w:val="both"/>
        <w:rPr>
          <w:b/>
        </w:rPr>
      </w:pPr>
      <w:r>
        <w:rPr>
          <w:b/>
        </w:rPr>
        <w:t xml:space="preserve">Proposal </w:t>
      </w:r>
      <w:r w:rsidR="00E52721">
        <w:rPr>
          <w:b/>
        </w:rPr>
        <w:t>2</w:t>
      </w:r>
      <w:r>
        <w:rPr>
          <w:b/>
        </w:rPr>
        <w:t>:</w:t>
      </w:r>
      <w:r w:rsidR="004F6440">
        <w:rPr>
          <w:b/>
        </w:rPr>
        <w:t xml:space="preserve"> </w:t>
      </w:r>
      <w:r w:rsidR="004F6440" w:rsidRPr="004F6440">
        <w:rPr>
          <w:b/>
        </w:rPr>
        <w:t>If the UE conducts beam switching</w:t>
      </w:r>
      <w:r w:rsidR="004F6440">
        <w:rPr>
          <w:b/>
        </w:rPr>
        <w:t xml:space="preserve"> for Msg.1 retransmission</w:t>
      </w:r>
      <w:r w:rsidR="004F6440" w:rsidRPr="004F6440">
        <w:rPr>
          <w:b/>
        </w:rPr>
        <w:t>, the counter of power ramping remains unchanged.</w:t>
      </w:r>
    </w:p>
    <w:p w14:paraId="5152E376" w14:textId="77777777" w:rsidR="00F77741" w:rsidRDefault="00F77741" w:rsidP="003E54A1">
      <w:pPr>
        <w:jc w:val="both"/>
        <w:rPr>
          <w:b/>
        </w:rPr>
      </w:pPr>
    </w:p>
    <w:p w14:paraId="73ED11B0" w14:textId="6AFE9889" w:rsidR="00F77741" w:rsidRDefault="00F77741" w:rsidP="003E54A1">
      <w:pPr>
        <w:jc w:val="both"/>
      </w:pPr>
      <w:r>
        <w:t xml:space="preserve">The multiple beam operation is expected to be used for the carrier frequency above 6 GHz (mmWave). In such </w:t>
      </w:r>
      <w:r w:rsidR="009926A0">
        <w:t xml:space="preserve">a </w:t>
      </w:r>
      <w:r>
        <w:t>scenario, the cell size is expected to be relatively small</w:t>
      </w:r>
      <w:r w:rsidR="0050627B">
        <w:t>, compared to</w:t>
      </w:r>
      <w:r w:rsidR="008C5742">
        <w:t xml:space="preserve"> </w:t>
      </w:r>
      <w:r w:rsidR="0050627B">
        <w:t>typical</w:t>
      </w:r>
      <w:r>
        <w:t xml:space="preserve"> legacy LTE</w:t>
      </w:r>
      <w:r w:rsidR="0050627B">
        <w:t xml:space="preserve"> deployments</w:t>
      </w:r>
      <w:r>
        <w:t xml:space="preserve">. It could be the </w:t>
      </w:r>
      <w:r w:rsidR="0050627B">
        <w:t xml:space="preserve">case that the </w:t>
      </w:r>
      <w:r>
        <w:t xml:space="preserve">set of power ramping options can be very limited or even the </w:t>
      </w:r>
      <w:r w:rsidR="0050627B">
        <w:t xml:space="preserve">case that </w:t>
      </w:r>
      <w:r>
        <w:t xml:space="preserve">UE has already transmitted Msg.1 with maximum Tx power. </w:t>
      </w:r>
      <w:r w:rsidR="00712DFE">
        <w:t xml:space="preserve">However, if </w:t>
      </w:r>
      <w:r w:rsidR="009926A0">
        <w:t xml:space="preserve">the UE is in a situation where </w:t>
      </w:r>
      <w:r w:rsidR="00712DFE">
        <w:t xml:space="preserve">power ramping is </w:t>
      </w:r>
      <w:r w:rsidR="009926A0">
        <w:t xml:space="preserve">still </w:t>
      </w:r>
      <w:r w:rsidR="00712DFE">
        <w:t>possible</w:t>
      </w:r>
      <w:r w:rsidR="009926A0">
        <w:t xml:space="preserve"> (e.g. the initial Msg.1 was not transmitted at maximum TX power),</w:t>
      </w:r>
      <w:r w:rsidR="00712DFE">
        <w:t xml:space="preserve"> we think </w:t>
      </w:r>
      <w:r w:rsidR="009926A0">
        <w:t xml:space="preserve">that </w:t>
      </w:r>
      <w:r w:rsidR="00712DFE">
        <w:t xml:space="preserve">the </w:t>
      </w:r>
      <w:r w:rsidR="009926A0">
        <w:t xml:space="preserve">UE should still have the option of </w:t>
      </w:r>
      <w:r w:rsidR="00712DFE">
        <w:t xml:space="preserve">power ramping </w:t>
      </w:r>
      <w:r w:rsidR="009926A0">
        <w:t>the Msg. 1 transmission</w:t>
      </w:r>
      <w:r w:rsidR="00712DFE">
        <w:t xml:space="preserve">. Hence, </w:t>
      </w:r>
      <w:r>
        <w:t xml:space="preserve">we propose </w:t>
      </w:r>
      <w:r w:rsidR="009926A0">
        <w:t xml:space="preserve">that the </w:t>
      </w:r>
      <w:r>
        <w:t xml:space="preserve">UE </w:t>
      </w:r>
      <w:r w:rsidR="00FF673B">
        <w:t>perform</w:t>
      </w:r>
      <w:r w:rsidR="009926A0">
        <w:t>s</w:t>
      </w:r>
      <w:r>
        <w:t xml:space="preserve"> </w:t>
      </w:r>
      <w:r w:rsidR="00FF673B">
        <w:t xml:space="preserve">Msg.1 retransmission with </w:t>
      </w:r>
      <w:r>
        <w:t>beam-switching from the set of</w:t>
      </w:r>
      <w:r w:rsidR="00FF673B">
        <w:t xml:space="preserve"> beams</w:t>
      </w:r>
      <w:r w:rsidR="00712DFE">
        <w:t xml:space="preserve"> as </w:t>
      </w:r>
      <w:r w:rsidR="009926A0">
        <w:t xml:space="preserve">the </w:t>
      </w:r>
      <w:r w:rsidR="00712DFE">
        <w:t>first option</w:t>
      </w:r>
      <w:r w:rsidR="009926A0">
        <w:t>,</w:t>
      </w:r>
      <w:r w:rsidR="00712DFE">
        <w:t xml:space="preserve"> according to proposal 3</w:t>
      </w:r>
      <w:r w:rsidR="00FF673B">
        <w:t xml:space="preserve">. If retransmission is still needed, the UE can </w:t>
      </w:r>
      <w:r w:rsidR="000A4787">
        <w:t xml:space="preserve">then </w:t>
      </w:r>
      <w:r w:rsidR="00FF673B">
        <w:t xml:space="preserve">transmit with higher power (when </w:t>
      </w:r>
      <w:r w:rsidR="000A4787">
        <w:t>the UE is capable of transmitting with a higher power</w:t>
      </w:r>
      <w:r w:rsidR="00FF673B">
        <w:t>).</w:t>
      </w:r>
    </w:p>
    <w:p w14:paraId="3828998D" w14:textId="77777777" w:rsidR="00FF673B" w:rsidRDefault="00FF673B" w:rsidP="003E54A1">
      <w:pPr>
        <w:jc w:val="both"/>
      </w:pPr>
    </w:p>
    <w:p w14:paraId="7EAA7B7B" w14:textId="2A62A510" w:rsidR="00FF673B" w:rsidRPr="00FF673B" w:rsidRDefault="00FF673B" w:rsidP="00FF673B">
      <w:pPr>
        <w:jc w:val="both"/>
        <w:rPr>
          <w:b/>
        </w:rPr>
      </w:pPr>
      <w:r w:rsidRPr="00FF673B">
        <w:rPr>
          <w:b/>
        </w:rPr>
        <w:t xml:space="preserve">Proposal </w:t>
      </w:r>
      <w:r w:rsidR="00E52721">
        <w:rPr>
          <w:b/>
        </w:rPr>
        <w:t>3</w:t>
      </w:r>
      <w:r w:rsidRPr="00FF673B">
        <w:rPr>
          <w:b/>
        </w:rPr>
        <w:t>: If retransmission is still needed</w:t>
      </w:r>
      <w:r w:rsidR="00712DFE">
        <w:rPr>
          <w:b/>
        </w:rPr>
        <w:t xml:space="preserve"> after Msg.1 retransmission using beam switching</w:t>
      </w:r>
      <w:r w:rsidRPr="00FF673B">
        <w:rPr>
          <w:b/>
        </w:rPr>
        <w:t>, the UE can transmit with higher power (when it is still possible).</w:t>
      </w:r>
    </w:p>
    <w:p w14:paraId="388FF238" w14:textId="054C2484" w:rsidR="00FF673B" w:rsidRDefault="00FF673B" w:rsidP="003E54A1">
      <w:pPr>
        <w:jc w:val="both"/>
      </w:pPr>
    </w:p>
    <w:p w14:paraId="7F71286C" w14:textId="2E74B1EF" w:rsidR="00FB50DB" w:rsidRPr="00F81913" w:rsidRDefault="00FB50DB" w:rsidP="00FB50DB">
      <w:pPr>
        <w:jc w:val="both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association between one or </w:t>
      </w:r>
      <w:r w:rsidRPr="004E6632">
        <w:rPr>
          <w:rFonts w:eastAsia="MS Mincho"/>
          <w:lang w:val="en-US" w:eastAsia="ja-JP"/>
        </w:rPr>
        <w:t xml:space="preserve">multiple occasions for DL broadcast channel/signal and a subset of RACH </w:t>
      </w:r>
      <w:r>
        <w:rPr>
          <w:rFonts w:eastAsia="MS Mincho" w:hint="eastAsia"/>
          <w:lang w:val="en-US" w:eastAsia="ja-JP"/>
        </w:rPr>
        <w:t>resources</w:t>
      </w:r>
      <w:r w:rsidRPr="004E6632">
        <w:rPr>
          <w:rFonts w:eastAsia="MS Mincho"/>
          <w:lang w:val="en-US" w:eastAsia="ja-JP"/>
        </w:rPr>
        <w:t xml:space="preserve"> is </w:t>
      </w:r>
      <w:r>
        <w:rPr>
          <w:rFonts w:eastAsia="MS Mincho" w:hint="eastAsia"/>
          <w:lang w:val="en-US" w:eastAsia="ja-JP"/>
        </w:rPr>
        <w:t>informed to UE</w:t>
      </w:r>
      <w:r w:rsidRPr="004E6632">
        <w:rPr>
          <w:rFonts w:eastAsia="MS Mincho"/>
          <w:lang w:val="en-US" w:eastAsia="ja-JP"/>
        </w:rPr>
        <w:t xml:space="preserve"> by broa</w:t>
      </w:r>
      <w:r>
        <w:rPr>
          <w:rFonts w:eastAsia="MS Mincho"/>
          <w:lang w:val="en-US" w:eastAsia="ja-JP"/>
        </w:rPr>
        <w:t>dcast system information</w:t>
      </w:r>
      <w:r>
        <w:rPr>
          <w:rFonts w:eastAsia="MS Mincho" w:hint="eastAsia"/>
          <w:lang w:val="en-US" w:eastAsia="ja-JP"/>
        </w:rPr>
        <w:t xml:space="preserve"> or known to UE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_Ref471720759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7C17B8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. </w:t>
      </w:r>
      <w:r w:rsidR="00E24783">
        <w:rPr>
          <w:rFonts w:eastAsia="MS Mincho"/>
          <w:lang w:val="en-US" w:eastAsia="ja-JP"/>
        </w:rPr>
        <w:t>This association can be interpreted as a beam association between DL broadcast channel/signal and a subset of RACH resources. The UE Tx beam is typically utilizing this association information.</w:t>
      </w:r>
      <w:r>
        <w:rPr>
          <w:rFonts w:eastAsia="MS Mincho"/>
          <w:lang w:val="en-US" w:eastAsia="ja-JP"/>
        </w:rPr>
        <w:t xml:space="preserve"> Then, we consider the RACH resource switching </w:t>
      </w:r>
      <w:r w:rsidR="00F81913">
        <w:rPr>
          <w:rFonts w:eastAsia="MS Mincho"/>
          <w:lang w:val="en-US" w:eastAsia="ja-JP"/>
        </w:rPr>
        <w:t xml:space="preserve">by the UE </w:t>
      </w:r>
      <w:r>
        <w:rPr>
          <w:rFonts w:eastAsia="MS Mincho"/>
          <w:lang w:val="en-US" w:eastAsia="ja-JP"/>
        </w:rPr>
        <w:t>is basically as part of the beam-switching</w:t>
      </w:r>
      <w:r w:rsidR="00F81913">
        <w:rPr>
          <w:rFonts w:eastAsia="MS Mincho"/>
          <w:lang w:val="en-US" w:eastAsia="ja-JP"/>
        </w:rPr>
        <w:t xml:space="preserve"> operation</w:t>
      </w:r>
      <w:r>
        <w:rPr>
          <w:rFonts w:eastAsia="MS Mincho"/>
          <w:lang w:val="en-US" w:eastAsia="ja-JP"/>
        </w:rPr>
        <w:t>.</w:t>
      </w:r>
    </w:p>
    <w:p w14:paraId="2091C38C" w14:textId="0E40EC5F" w:rsidR="00D46B3F" w:rsidRPr="00264ACA" w:rsidRDefault="00D46B3F" w:rsidP="004B6B3A">
      <w:pPr>
        <w:jc w:val="both"/>
        <w:rPr>
          <w:rFonts w:eastAsia="MS Mincho"/>
          <w:lang w:val="en-US" w:eastAsia="ja-JP"/>
        </w:rPr>
      </w:pPr>
    </w:p>
    <w:p w14:paraId="29BB9E0A" w14:textId="77777777" w:rsidR="00AC7D60" w:rsidRPr="004B6B3A" w:rsidRDefault="00AC7D60" w:rsidP="003E54A1">
      <w:pPr>
        <w:jc w:val="both"/>
        <w:rPr>
          <w:lang w:val="en-US"/>
        </w:rPr>
      </w:pPr>
    </w:p>
    <w:p w14:paraId="38122B5E" w14:textId="77777777" w:rsidR="000B62CA" w:rsidRPr="000B62CA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 xml:space="preserve">Conclusion </w:t>
      </w:r>
      <w:bookmarkStart w:id="2" w:name="_GoBack"/>
      <w:bookmarkEnd w:id="2"/>
    </w:p>
    <w:p w14:paraId="2C168B51" w14:textId="62775C57" w:rsidR="00625B19" w:rsidRDefault="0090598D" w:rsidP="00D7446D">
      <w:pPr>
        <w:shd w:val="clear" w:color="auto" w:fill="FFFFFF"/>
        <w:jc w:val="both"/>
        <w:rPr>
          <w:rFonts w:cs="Arial"/>
          <w:lang w:val="en-US"/>
        </w:rPr>
      </w:pPr>
      <w:r w:rsidRPr="0090598D">
        <w:rPr>
          <w:rFonts w:cs="Arial"/>
          <w:lang w:val="en-US"/>
        </w:rPr>
        <w:t>In this contribution, we considered the RACH procedure with multiple beams operation for NR and conclude on the following proposals:</w:t>
      </w:r>
    </w:p>
    <w:p w14:paraId="77EB77EA" w14:textId="77777777" w:rsidR="004641B4" w:rsidRDefault="004641B4" w:rsidP="004641B4">
      <w:pPr>
        <w:jc w:val="both"/>
        <w:rPr>
          <w:b/>
          <w:lang w:val="en-US"/>
        </w:rPr>
      </w:pPr>
    </w:p>
    <w:p w14:paraId="066B199D" w14:textId="7FF01C1E" w:rsidR="001205B2" w:rsidRPr="00BD0EFB" w:rsidRDefault="001205B2" w:rsidP="001205B2">
      <w:pPr>
        <w:pStyle w:val="CommentText"/>
        <w:jc w:val="both"/>
        <w:rPr>
          <w:b/>
          <w:lang w:val="en-US"/>
        </w:rPr>
      </w:pPr>
      <w:r w:rsidRPr="00C94D4B">
        <w:rPr>
          <w:b/>
          <w:lang w:val="en-US"/>
        </w:rPr>
        <w:t xml:space="preserve">Proposal 1: </w:t>
      </w:r>
      <w:r>
        <w:rPr>
          <w:b/>
          <w:lang w:val="en-US"/>
        </w:rPr>
        <w:t>In</w:t>
      </w:r>
      <w:r w:rsidRPr="00C94D4B">
        <w:rPr>
          <w:b/>
          <w:lang w:val="en-US"/>
        </w:rPr>
        <w:t xml:space="preserve"> Msg.2 transmission, the gNB provides beam assistance</w:t>
      </w:r>
      <w:r w:rsidR="00BD0EFB">
        <w:rPr>
          <w:b/>
          <w:lang w:val="en-US"/>
        </w:rPr>
        <w:t xml:space="preserve"> (i.e. </w:t>
      </w:r>
      <w:r w:rsidR="00BD0EFB" w:rsidRPr="00BD0EFB">
        <w:rPr>
          <w:b/>
          <w:lang w:val="en-US"/>
        </w:rPr>
        <w:t xml:space="preserve">indication </w:t>
      </w:r>
      <w:r w:rsidR="00BD0EFB" w:rsidRPr="004B6B3A">
        <w:rPr>
          <w:b/>
          <w:lang w:val="en-US"/>
        </w:rPr>
        <w:t xml:space="preserve">on the used gNB </w:t>
      </w:r>
      <w:r w:rsidR="00953054">
        <w:rPr>
          <w:b/>
          <w:lang w:val="en-US"/>
        </w:rPr>
        <w:t xml:space="preserve">received </w:t>
      </w:r>
      <w:r w:rsidR="00BD0EFB" w:rsidRPr="004B6B3A">
        <w:rPr>
          <w:b/>
          <w:lang w:val="en-US"/>
        </w:rPr>
        <w:t>beam for Msg.</w:t>
      </w:r>
      <w:r w:rsidR="00953054">
        <w:rPr>
          <w:b/>
          <w:lang w:val="en-US"/>
        </w:rPr>
        <w:t>1</w:t>
      </w:r>
      <w:r w:rsidR="00BD0EFB" w:rsidRPr="00BD0EFB">
        <w:rPr>
          <w:b/>
          <w:lang w:val="en-US"/>
        </w:rPr>
        <w:t>)</w:t>
      </w:r>
      <w:r w:rsidRPr="00BD0EFB">
        <w:rPr>
          <w:b/>
          <w:lang w:val="en-US"/>
        </w:rPr>
        <w:t xml:space="preserve"> to the UE. The UE can use this for UE Tx beam direction refinement.</w:t>
      </w:r>
    </w:p>
    <w:p w14:paraId="4EF5163E" w14:textId="77777777" w:rsidR="00FF673B" w:rsidRPr="001205B2" w:rsidRDefault="00FF673B" w:rsidP="00FF673B">
      <w:pPr>
        <w:spacing w:after="120"/>
        <w:jc w:val="both"/>
        <w:rPr>
          <w:lang w:val="en-US"/>
        </w:rPr>
      </w:pPr>
    </w:p>
    <w:p w14:paraId="72F4E268" w14:textId="77777777" w:rsidR="00E52721" w:rsidRDefault="00E52721" w:rsidP="00E52721">
      <w:pPr>
        <w:jc w:val="both"/>
        <w:rPr>
          <w:b/>
        </w:rPr>
      </w:pPr>
      <w:r>
        <w:rPr>
          <w:b/>
        </w:rPr>
        <w:t xml:space="preserve">Proposal 2: </w:t>
      </w:r>
      <w:r w:rsidRPr="004F6440">
        <w:rPr>
          <w:b/>
        </w:rPr>
        <w:t>If the UE conducts beam switching</w:t>
      </w:r>
      <w:r>
        <w:rPr>
          <w:b/>
        </w:rPr>
        <w:t xml:space="preserve"> for Msg.1 retransmission</w:t>
      </w:r>
      <w:r w:rsidRPr="004F6440">
        <w:rPr>
          <w:b/>
        </w:rPr>
        <w:t>, the counter of power ramping remains unchanged.</w:t>
      </w:r>
    </w:p>
    <w:p w14:paraId="586E9317" w14:textId="77777777" w:rsidR="00FF673B" w:rsidRDefault="00FF673B" w:rsidP="00FF673B">
      <w:pPr>
        <w:jc w:val="both"/>
        <w:rPr>
          <w:b/>
        </w:rPr>
      </w:pPr>
    </w:p>
    <w:p w14:paraId="377769B1" w14:textId="5D1FF04F" w:rsidR="00FF673B" w:rsidRPr="00FF673B" w:rsidRDefault="00FF673B" w:rsidP="00FF673B">
      <w:pPr>
        <w:jc w:val="both"/>
        <w:rPr>
          <w:b/>
        </w:rPr>
      </w:pPr>
      <w:r w:rsidRPr="00FF673B">
        <w:rPr>
          <w:b/>
        </w:rPr>
        <w:t xml:space="preserve">Proposal </w:t>
      </w:r>
      <w:r w:rsidR="00E52721">
        <w:rPr>
          <w:b/>
        </w:rPr>
        <w:t>3</w:t>
      </w:r>
      <w:r w:rsidRPr="00FF673B">
        <w:rPr>
          <w:b/>
        </w:rPr>
        <w:t>: If retransmission is still needed</w:t>
      </w:r>
      <w:r w:rsidR="00712DFE" w:rsidRPr="00712DFE">
        <w:rPr>
          <w:b/>
        </w:rPr>
        <w:t xml:space="preserve"> </w:t>
      </w:r>
      <w:r w:rsidR="00712DFE">
        <w:rPr>
          <w:b/>
        </w:rPr>
        <w:t>after Msg.1 retransmission using beam switching</w:t>
      </w:r>
      <w:r w:rsidRPr="00FF673B">
        <w:rPr>
          <w:b/>
        </w:rPr>
        <w:t>, the UE can transmit with higher power (when it is still possible).</w:t>
      </w:r>
    </w:p>
    <w:p w14:paraId="0310B316" w14:textId="77777777" w:rsidR="005413DD" w:rsidRPr="00E55490" w:rsidRDefault="005413DD" w:rsidP="005413DD">
      <w:pPr>
        <w:jc w:val="both"/>
        <w:rPr>
          <w:b/>
        </w:rPr>
      </w:pPr>
    </w:p>
    <w:p w14:paraId="1B452CAD" w14:textId="77777777" w:rsidR="00625B19" w:rsidRPr="003646A8" w:rsidRDefault="00625B19" w:rsidP="00625B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Times New Roman"/>
          <w:b w:val="0"/>
          <w:sz w:val="36"/>
          <w:lang w:eastAsia="ja-JP"/>
        </w:rPr>
      </w:pPr>
      <w:r w:rsidRPr="003646A8">
        <w:rPr>
          <w:rFonts w:eastAsia="Times New Roman"/>
          <w:b w:val="0"/>
          <w:sz w:val="36"/>
          <w:lang w:eastAsia="ja-JP"/>
        </w:rPr>
        <w:t>References</w:t>
      </w:r>
    </w:p>
    <w:p w14:paraId="4186BB4C" w14:textId="7C367BD5" w:rsidR="0090598D" w:rsidRDefault="0090598D" w:rsidP="0090598D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3" w:name="_Ref471354124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 w:rsidR="00FF673B">
        <w:t>7</w:t>
      </w:r>
      <w:r>
        <w:rPr>
          <w:rFonts w:hint="eastAsia"/>
        </w:rPr>
        <w:t xml:space="preserve">, </w:t>
      </w:r>
      <w:r w:rsidR="00214A7A">
        <w:t xml:space="preserve">Reno, USA, </w:t>
      </w:r>
      <w:r w:rsidR="00FF673B">
        <w:t>November</w:t>
      </w:r>
      <w:r>
        <w:t xml:space="preserve"> 2016</w:t>
      </w:r>
      <w:r>
        <w:rPr>
          <w:rFonts w:hint="eastAsia"/>
        </w:rPr>
        <w:t>.</w:t>
      </w:r>
      <w:bookmarkEnd w:id="3"/>
    </w:p>
    <w:p w14:paraId="11BD20D9" w14:textId="7D4CA901" w:rsidR="00214A7A" w:rsidRDefault="00214A7A" w:rsidP="0028064C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4" w:name="_Ref473861015"/>
      <w:bookmarkStart w:id="5" w:name="_Ref471354022"/>
      <w:r>
        <w:rPr>
          <w:rFonts w:hint="eastAsia"/>
        </w:rPr>
        <w:lastRenderedPageBreak/>
        <w:t>Chairman</w:t>
      </w:r>
      <w:r>
        <w:t>’</w:t>
      </w:r>
      <w:r>
        <w:rPr>
          <w:rFonts w:hint="eastAsia"/>
        </w:rPr>
        <w:t xml:space="preserve">s Notes, </w:t>
      </w:r>
      <w:r>
        <w:t xml:space="preserve">RAN WG1 </w:t>
      </w:r>
      <w:r w:rsidR="006F1FE3">
        <w:t xml:space="preserve">NR </w:t>
      </w:r>
      <w:r>
        <w:t>Adhoc Meeting</w:t>
      </w:r>
      <w:r>
        <w:rPr>
          <w:rFonts w:hint="eastAsia"/>
        </w:rPr>
        <w:t xml:space="preserve">, </w:t>
      </w:r>
      <w:r>
        <w:t>Spokane, USA, January 2017</w:t>
      </w:r>
      <w:bookmarkEnd w:id="4"/>
    </w:p>
    <w:p w14:paraId="5F76BD04" w14:textId="4733A1C3" w:rsidR="0028064C" w:rsidRDefault="0028064C" w:rsidP="0028064C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r w:rsidRPr="0028064C">
        <w:t>R4-1700007</w:t>
      </w:r>
      <w:r>
        <w:t>, “</w:t>
      </w:r>
      <w:r w:rsidRPr="0028064C">
        <w:t>UE reference architecture for NR</w:t>
      </w:r>
      <w:r>
        <w:t>”, Sony, Ericsson.</w:t>
      </w:r>
      <w:bookmarkEnd w:id="5"/>
    </w:p>
    <w:p w14:paraId="6EC77A80" w14:textId="02AF8518" w:rsidR="00762CC4" w:rsidRDefault="00762CC4" w:rsidP="00762CC4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6" w:name="_Ref471720759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#86bis</w:t>
      </w:r>
      <w:r>
        <w:rPr>
          <w:rFonts w:hint="eastAsia"/>
        </w:rPr>
        <w:t xml:space="preserve">, </w:t>
      </w:r>
      <w:r>
        <w:t>October 2016</w:t>
      </w:r>
      <w:r>
        <w:rPr>
          <w:rFonts w:hint="eastAsia"/>
        </w:rPr>
        <w:t>.</w:t>
      </w:r>
      <w:bookmarkEnd w:id="6"/>
    </w:p>
    <w:p w14:paraId="1A0953FF" w14:textId="77777777" w:rsidR="00762CC4" w:rsidRDefault="00762CC4" w:rsidP="00F81913">
      <w:pPr>
        <w:widowControl w:val="0"/>
        <w:spacing w:afterLines="50" w:after="120" w:line="320" w:lineRule="exact"/>
        <w:ind w:left="420"/>
        <w:jc w:val="both"/>
      </w:pPr>
    </w:p>
    <w:p w14:paraId="43A1A202" w14:textId="77777777" w:rsidR="00325457" w:rsidRPr="005A27B8" w:rsidRDefault="00325457"/>
    <w:sectPr w:rsidR="00325457" w:rsidRPr="005A27B8" w:rsidSect="008A0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49689" w14:textId="77777777" w:rsidR="00B54C18" w:rsidRDefault="00B54C18">
      <w:r>
        <w:separator/>
      </w:r>
    </w:p>
  </w:endnote>
  <w:endnote w:type="continuationSeparator" w:id="0">
    <w:p w14:paraId="7FDE5876" w14:textId="77777777" w:rsidR="00B54C18" w:rsidRDefault="00B5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14BFE" w14:textId="77777777" w:rsidR="00B54C18" w:rsidRDefault="00B54C18">
      <w:r>
        <w:separator/>
      </w:r>
    </w:p>
  </w:footnote>
  <w:footnote w:type="continuationSeparator" w:id="0">
    <w:p w14:paraId="61E938C2" w14:textId="77777777" w:rsidR="00B54C18" w:rsidRDefault="00B54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FA66C02"/>
    <w:multiLevelType w:val="hybridMultilevel"/>
    <w:tmpl w:val="9C6C5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004E"/>
    <w:multiLevelType w:val="multilevel"/>
    <w:tmpl w:val="340C2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A5633C"/>
    <w:multiLevelType w:val="hybridMultilevel"/>
    <w:tmpl w:val="136A499E"/>
    <w:lvl w:ilvl="0" w:tplc="26BA07A8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70742F"/>
    <w:multiLevelType w:val="hybridMultilevel"/>
    <w:tmpl w:val="8020DE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6AE77D51"/>
    <w:multiLevelType w:val="hybridMultilevel"/>
    <w:tmpl w:val="B8427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246B5"/>
    <w:multiLevelType w:val="hybridMultilevel"/>
    <w:tmpl w:val="B5DA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04F49"/>
    <w:multiLevelType w:val="hybridMultilevel"/>
    <w:tmpl w:val="ABAA0B5E"/>
    <w:lvl w:ilvl="0" w:tplc="E91A0E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57144A"/>
    <w:multiLevelType w:val="hybridMultilevel"/>
    <w:tmpl w:val="23DAE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5"/>
  </w:num>
  <w:num w:numId="3">
    <w:abstractNumId w:val="19"/>
  </w:num>
  <w:num w:numId="4">
    <w:abstractNumId w:val="2"/>
  </w:num>
  <w:num w:numId="5">
    <w:abstractNumId w:val="10"/>
  </w:num>
  <w:num w:numId="6">
    <w:abstractNumId w:val="14"/>
  </w:num>
  <w:num w:numId="7">
    <w:abstractNumId w:val="0"/>
  </w:num>
  <w:num w:numId="8">
    <w:abstractNumId w:val="20"/>
  </w:num>
  <w:num w:numId="9">
    <w:abstractNumId w:val="18"/>
  </w:num>
  <w:num w:numId="10">
    <w:abstractNumId w:val="8"/>
  </w:num>
  <w:num w:numId="11">
    <w:abstractNumId w:val="21"/>
  </w:num>
  <w:num w:numId="12">
    <w:abstractNumId w:val="17"/>
  </w:num>
  <w:num w:numId="13">
    <w:abstractNumId w:val="22"/>
  </w:num>
  <w:num w:numId="14">
    <w:abstractNumId w:val="23"/>
  </w:num>
  <w:num w:numId="15">
    <w:abstractNumId w:val="3"/>
  </w:num>
  <w:num w:numId="16">
    <w:abstractNumId w:val="11"/>
  </w:num>
  <w:num w:numId="17">
    <w:abstractNumId w:val="13"/>
  </w:num>
  <w:num w:numId="18">
    <w:abstractNumId w:val="16"/>
  </w:num>
  <w:num w:numId="19">
    <w:abstractNumId w:val="5"/>
  </w:num>
  <w:num w:numId="20">
    <w:abstractNumId w:val="1"/>
  </w:num>
  <w:num w:numId="21">
    <w:abstractNumId w:val="4"/>
  </w:num>
  <w:num w:numId="22">
    <w:abstractNumId w:val="9"/>
  </w:num>
  <w:num w:numId="23">
    <w:abstractNumId w:val="12"/>
  </w:num>
  <w:num w:numId="24">
    <w:abstractNumId w:val="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B19"/>
    <w:rsid w:val="00001BB9"/>
    <w:rsid w:val="0001777A"/>
    <w:rsid w:val="000407A3"/>
    <w:rsid w:val="0006311B"/>
    <w:rsid w:val="00067B49"/>
    <w:rsid w:val="000701A7"/>
    <w:rsid w:val="000754D2"/>
    <w:rsid w:val="000A0883"/>
    <w:rsid w:val="000A4787"/>
    <w:rsid w:val="000B1B7A"/>
    <w:rsid w:val="000B456E"/>
    <w:rsid w:val="000B62CA"/>
    <w:rsid w:val="000C4372"/>
    <w:rsid w:val="000D2B65"/>
    <w:rsid w:val="000E0BE9"/>
    <w:rsid w:val="000E79FC"/>
    <w:rsid w:val="00104945"/>
    <w:rsid w:val="00112B37"/>
    <w:rsid w:val="00115742"/>
    <w:rsid w:val="001205B2"/>
    <w:rsid w:val="00135926"/>
    <w:rsid w:val="001460A2"/>
    <w:rsid w:val="00153DD3"/>
    <w:rsid w:val="00195F62"/>
    <w:rsid w:val="001A0D80"/>
    <w:rsid w:val="001A7600"/>
    <w:rsid w:val="001C1436"/>
    <w:rsid w:val="001C4FBB"/>
    <w:rsid w:val="001D0125"/>
    <w:rsid w:val="001E1813"/>
    <w:rsid w:val="001E5151"/>
    <w:rsid w:val="001F1200"/>
    <w:rsid w:val="002022F4"/>
    <w:rsid w:val="00212885"/>
    <w:rsid w:val="00214A7A"/>
    <w:rsid w:val="00221B9A"/>
    <w:rsid w:val="00245915"/>
    <w:rsid w:val="00252511"/>
    <w:rsid w:val="002621B1"/>
    <w:rsid w:val="00265B61"/>
    <w:rsid w:val="00272896"/>
    <w:rsid w:val="0027578C"/>
    <w:rsid w:val="0028064C"/>
    <w:rsid w:val="002A0438"/>
    <w:rsid w:val="002A469B"/>
    <w:rsid w:val="002C5F27"/>
    <w:rsid w:val="002C7A51"/>
    <w:rsid w:val="002D23D4"/>
    <w:rsid w:val="002D67B1"/>
    <w:rsid w:val="002E230C"/>
    <w:rsid w:val="002E59F0"/>
    <w:rsid w:val="00303446"/>
    <w:rsid w:val="00316124"/>
    <w:rsid w:val="00325457"/>
    <w:rsid w:val="003532EF"/>
    <w:rsid w:val="00370190"/>
    <w:rsid w:val="00380117"/>
    <w:rsid w:val="003A4E11"/>
    <w:rsid w:val="003C343C"/>
    <w:rsid w:val="003E54A1"/>
    <w:rsid w:val="003F1BB1"/>
    <w:rsid w:val="003F2F66"/>
    <w:rsid w:val="00411752"/>
    <w:rsid w:val="00414EBD"/>
    <w:rsid w:val="004504F1"/>
    <w:rsid w:val="00450771"/>
    <w:rsid w:val="00455B60"/>
    <w:rsid w:val="00457E92"/>
    <w:rsid w:val="0046105F"/>
    <w:rsid w:val="004641B4"/>
    <w:rsid w:val="004661CC"/>
    <w:rsid w:val="00473B7C"/>
    <w:rsid w:val="00483A19"/>
    <w:rsid w:val="00483F63"/>
    <w:rsid w:val="004A228C"/>
    <w:rsid w:val="004A69A1"/>
    <w:rsid w:val="004A7A75"/>
    <w:rsid w:val="004B305A"/>
    <w:rsid w:val="004B41C0"/>
    <w:rsid w:val="004B43C7"/>
    <w:rsid w:val="004B6B3A"/>
    <w:rsid w:val="004C0097"/>
    <w:rsid w:val="004E062B"/>
    <w:rsid w:val="004E4055"/>
    <w:rsid w:val="004F6440"/>
    <w:rsid w:val="0050627B"/>
    <w:rsid w:val="00507AAD"/>
    <w:rsid w:val="0051008B"/>
    <w:rsid w:val="005413DD"/>
    <w:rsid w:val="00547A0B"/>
    <w:rsid w:val="0055347A"/>
    <w:rsid w:val="00554275"/>
    <w:rsid w:val="0057671C"/>
    <w:rsid w:val="00577E70"/>
    <w:rsid w:val="005833DF"/>
    <w:rsid w:val="00584820"/>
    <w:rsid w:val="00592E2F"/>
    <w:rsid w:val="005A0193"/>
    <w:rsid w:val="005A27B8"/>
    <w:rsid w:val="005A5718"/>
    <w:rsid w:val="005A581E"/>
    <w:rsid w:val="005B03B4"/>
    <w:rsid w:val="005B2B87"/>
    <w:rsid w:val="005E24C0"/>
    <w:rsid w:val="005E5C1B"/>
    <w:rsid w:val="005F2FA4"/>
    <w:rsid w:val="00601E96"/>
    <w:rsid w:val="006175B0"/>
    <w:rsid w:val="006241C5"/>
    <w:rsid w:val="00625B19"/>
    <w:rsid w:val="0063289A"/>
    <w:rsid w:val="00652F2F"/>
    <w:rsid w:val="006541DF"/>
    <w:rsid w:val="00663D58"/>
    <w:rsid w:val="006655B9"/>
    <w:rsid w:val="00675627"/>
    <w:rsid w:val="006841B3"/>
    <w:rsid w:val="006B55BD"/>
    <w:rsid w:val="006C1C7A"/>
    <w:rsid w:val="006D3AAB"/>
    <w:rsid w:val="006E489B"/>
    <w:rsid w:val="006E58BB"/>
    <w:rsid w:val="006F1FE3"/>
    <w:rsid w:val="006F6495"/>
    <w:rsid w:val="006F737A"/>
    <w:rsid w:val="00702FB9"/>
    <w:rsid w:val="00712DFE"/>
    <w:rsid w:val="00722FF5"/>
    <w:rsid w:val="00736E78"/>
    <w:rsid w:val="0074597C"/>
    <w:rsid w:val="00762CC4"/>
    <w:rsid w:val="00786885"/>
    <w:rsid w:val="007B3ED2"/>
    <w:rsid w:val="007B7F13"/>
    <w:rsid w:val="007C17B8"/>
    <w:rsid w:val="007C54FF"/>
    <w:rsid w:val="007E00D7"/>
    <w:rsid w:val="007F6430"/>
    <w:rsid w:val="007F73FB"/>
    <w:rsid w:val="008017EC"/>
    <w:rsid w:val="00801C24"/>
    <w:rsid w:val="00802D65"/>
    <w:rsid w:val="008179DE"/>
    <w:rsid w:val="008245F4"/>
    <w:rsid w:val="00863140"/>
    <w:rsid w:val="00876A8F"/>
    <w:rsid w:val="008969D6"/>
    <w:rsid w:val="00897382"/>
    <w:rsid w:val="008A0754"/>
    <w:rsid w:val="008C5742"/>
    <w:rsid w:val="0090598D"/>
    <w:rsid w:val="00914FC0"/>
    <w:rsid w:val="009234B8"/>
    <w:rsid w:val="009236D4"/>
    <w:rsid w:val="00927A9C"/>
    <w:rsid w:val="0094040C"/>
    <w:rsid w:val="00941504"/>
    <w:rsid w:val="00943292"/>
    <w:rsid w:val="00953009"/>
    <w:rsid w:val="00953054"/>
    <w:rsid w:val="00964A27"/>
    <w:rsid w:val="009679AA"/>
    <w:rsid w:val="0097034C"/>
    <w:rsid w:val="009821E5"/>
    <w:rsid w:val="009926A0"/>
    <w:rsid w:val="00993796"/>
    <w:rsid w:val="009B12E0"/>
    <w:rsid w:val="009D1122"/>
    <w:rsid w:val="009F1123"/>
    <w:rsid w:val="009F6AD3"/>
    <w:rsid w:val="00A07DD9"/>
    <w:rsid w:val="00A271AB"/>
    <w:rsid w:val="00A31058"/>
    <w:rsid w:val="00A4660A"/>
    <w:rsid w:val="00A62AB6"/>
    <w:rsid w:val="00A83141"/>
    <w:rsid w:val="00A8408A"/>
    <w:rsid w:val="00A84B7E"/>
    <w:rsid w:val="00A86200"/>
    <w:rsid w:val="00AB609B"/>
    <w:rsid w:val="00AB6D47"/>
    <w:rsid w:val="00AC54A9"/>
    <w:rsid w:val="00AC7D60"/>
    <w:rsid w:val="00AD505F"/>
    <w:rsid w:val="00AE05A6"/>
    <w:rsid w:val="00AE4269"/>
    <w:rsid w:val="00AF6CB4"/>
    <w:rsid w:val="00B03A30"/>
    <w:rsid w:val="00B074AA"/>
    <w:rsid w:val="00B2314D"/>
    <w:rsid w:val="00B26CA0"/>
    <w:rsid w:val="00B37447"/>
    <w:rsid w:val="00B404B1"/>
    <w:rsid w:val="00B54C18"/>
    <w:rsid w:val="00B560F1"/>
    <w:rsid w:val="00B56225"/>
    <w:rsid w:val="00B7653B"/>
    <w:rsid w:val="00BA33BB"/>
    <w:rsid w:val="00BA5571"/>
    <w:rsid w:val="00BB7E15"/>
    <w:rsid w:val="00BD0EFB"/>
    <w:rsid w:val="00BE7AC0"/>
    <w:rsid w:val="00C1697F"/>
    <w:rsid w:val="00C21B6D"/>
    <w:rsid w:val="00C41E2F"/>
    <w:rsid w:val="00C43F50"/>
    <w:rsid w:val="00C607E9"/>
    <w:rsid w:val="00C61363"/>
    <w:rsid w:val="00C669F6"/>
    <w:rsid w:val="00C70C36"/>
    <w:rsid w:val="00C71349"/>
    <w:rsid w:val="00C72822"/>
    <w:rsid w:val="00C74A61"/>
    <w:rsid w:val="00C83488"/>
    <w:rsid w:val="00C94D4B"/>
    <w:rsid w:val="00CA0244"/>
    <w:rsid w:val="00CA4E74"/>
    <w:rsid w:val="00CB1A33"/>
    <w:rsid w:val="00CB2C6D"/>
    <w:rsid w:val="00CC106F"/>
    <w:rsid w:val="00CD1E97"/>
    <w:rsid w:val="00D0345A"/>
    <w:rsid w:val="00D1543B"/>
    <w:rsid w:val="00D17670"/>
    <w:rsid w:val="00D3799A"/>
    <w:rsid w:val="00D379BE"/>
    <w:rsid w:val="00D46B3F"/>
    <w:rsid w:val="00D47A3D"/>
    <w:rsid w:val="00D54620"/>
    <w:rsid w:val="00D54CFE"/>
    <w:rsid w:val="00D55237"/>
    <w:rsid w:val="00D556F8"/>
    <w:rsid w:val="00D63A56"/>
    <w:rsid w:val="00D7446D"/>
    <w:rsid w:val="00D90DCA"/>
    <w:rsid w:val="00DB77F1"/>
    <w:rsid w:val="00DC3AB2"/>
    <w:rsid w:val="00DF1615"/>
    <w:rsid w:val="00E17FFE"/>
    <w:rsid w:val="00E24783"/>
    <w:rsid w:val="00E468DE"/>
    <w:rsid w:val="00E52721"/>
    <w:rsid w:val="00E52F1A"/>
    <w:rsid w:val="00E55490"/>
    <w:rsid w:val="00E738CC"/>
    <w:rsid w:val="00E74194"/>
    <w:rsid w:val="00E8177B"/>
    <w:rsid w:val="00E83E85"/>
    <w:rsid w:val="00EB1C2D"/>
    <w:rsid w:val="00ED1AC6"/>
    <w:rsid w:val="00EE5CF5"/>
    <w:rsid w:val="00F0416F"/>
    <w:rsid w:val="00F13BB7"/>
    <w:rsid w:val="00F20C6D"/>
    <w:rsid w:val="00F41491"/>
    <w:rsid w:val="00F441E6"/>
    <w:rsid w:val="00F739FE"/>
    <w:rsid w:val="00F77741"/>
    <w:rsid w:val="00F81913"/>
    <w:rsid w:val="00F82A77"/>
    <w:rsid w:val="00F9333F"/>
    <w:rsid w:val="00FA03CB"/>
    <w:rsid w:val="00FB0FF5"/>
    <w:rsid w:val="00FB50DB"/>
    <w:rsid w:val="00FC398E"/>
    <w:rsid w:val="00FF0359"/>
    <w:rsid w:val="00FF1679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B051EF"/>
  <w15:docId w15:val="{AD92B840-F247-4536-8EAB-340CDA54A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B19"/>
    <w:rPr>
      <w:rFonts w:ascii="Times New Roman" w:eastAsia="SimSun" w:hAnsi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625B19"/>
    <w:pPr>
      <w:keepNext/>
      <w:spacing w:before="360" w:after="1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25B19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2Char">
    <w:name w:val="Heading 2 Char"/>
    <w:link w:val="Heading2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625B1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customStyle="1" w:styleId="references">
    <w:name w:val="references"/>
    <w:uiPriority w:val="99"/>
    <w:rsid w:val="00625B19"/>
    <w:pPr>
      <w:numPr>
        <w:numId w:val="2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A62AB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62AB6"/>
    <w:rPr>
      <w:rFonts w:ascii="Times New Roman" w:eastAsia="SimSu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62A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62AB6"/>
    <w:rPr>
      <w:rFonts w:ascii="Times New Roman" w:eastAsia="SimSu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55237"/>
    <w:pPr>
      <w:spacing w:after="200" w:line="276" w:lineRule="auto"/>
      <w:ind w:left="1304"/>
    </w:pPr>
    <w:rPr>
      <w:rFonts w:ascii="Calibri" w:eastAsia="MS Mincho" w:hAnsi="Calibri"/>
      <w:noProof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E52F1A"/>
    <w:pPr>
      <w:spacing w:before="120" w:after="120" w:line="360" w:lineRule="auto"/>
      <w:jc w:val="both"/>
    </w:pPr>
    <w:rPr>
      <w:rFonts w:ascii="Calibri" w:eastAsia="MS Mincho" w:hAnsi="Calibri"/>
      <w:sz w:val="22"/>
      <w:lang w:val="en-US" w:eastAsia="ja-JP"/>
    </w:rPr>
  </w:style>
  <w:style w:type="character" w:customStyle="1" w:styleId="BodyTextChar">
    <w:name w:val="Body Text Char"/>
    <w:link w:val="BodyText"/>
    <w:rsid w:val="00E52F1A"/>
    <w:rPr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4AA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0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34C"/>
  </w:style>
  <w:style w:type="character" w:customStyle="1" w:styleId="CommentTextChar">
    <w:name w:val="Comment Text Char"/>
    <w:link w:val="CommentText"/>
    <w:uiPriority w:val="99"/>
    <w:rsid w:val="0097034C"/>
    <w:rPr>
      <w:rFonts w:ascii="Times New Roman" w:eastAsia="SimSu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034C"/>
    <w:rPr>
      <w:rFonts w:ascii="Times New Roman" w:eastAsia="SimSun" w:hAnsi="Times New Roman"/>
      <w:b/>
      <w:bCs/>
      <w:lang w:eastAsia="en-US"/>
    </w:rPr>
  </w:style>
  <w:style w:type="paragraph" w:customStyle="1" w:styleId="a">
    <w:name w:val="テキスト"/>
    <w:basedOn w:val="Normal"/>
    <w:link w:val="a0"/>
    <w:qFormat/>
    <w:rsid w:val="0090598D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eastAsia="ja-JP"/>
    </w:rPr>
  </w:style>
  <w:style w:type="character" w:customStyle="1" w:styleId="a0">
    <w:name w:val="テキスト (文字)"/>
    <w:link w:val="a"/>
    <w:rsid w:val="0090598D"/>
    <w:rPr>
      <w:rFonts w:ascii="Century" w:hAnsi="Century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A5C5-2E6D-4920-96DF-4278D194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1388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Priyanto, Basuki</dc:creator>
  <cp:keywords/>
  <dc:description/>
  <cp:lastModifiedBy>Priyanto, Basuki</cp:lastModifiedBy>
  <cp:revision>4</cp:revision>
  <dcterms:created xsi:type="dcterms:W3CDTF">2017-02-06T09:26:00Z</dcterms:created>
  <dcterms:modified xsi:type="dcterms:W3CDTF">2017-02-06T09:48:00Z</dcterms:modified>
</cp:coreProperties>
</file>